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4056E" w14:textId="542B871E" w:rsidR="7372EA30" w:rsidRPr="00842E38" w:rsidRDefault="3310131B" w:rsidP="3CF81177">
      <w:pPr>
        <w:spacing w:after="200" w:line="276" w:lineRule="auto"/>
        <w:jc w:val="center"/>
        <w:rPr>
          <w:rFonts w:ascii="Aptos" w:eastAsia="Aptos" w:hAnsi="Aptos" w:cs="Aptos"/>
          <w:b/>
          <w:bCs/>
          <w:sz w:val="20"/>
          <w:szCs w:val="20"/>
        </w:rPr>
      </w:pPr>
      <w:r w:rsidRPr="00842E38">
        <w:rPr>
          <w:rFonts w:ascii="Aptos" w:eastAsia="Aptos" w:hAnsi="Aptos" w:cs="Aptos"/>
          <w:b/>
          <w:bCs/>
          <w:sz w:val="20"/>
          <w:szCs w:val="20"/>
        </w:rPr>
        <w:t>TEHNILINE KIRJELDUS</w:t>
      </w:r>
    </w:p>
    <w:p w14:paraId="25FE6DF0" w14:textId="2163D1C2" w:rsidR="0074553F" w:rsidRPr="00842E38" w:rsidRDefault="2FDE0511" w:rsidP="47BB069E">
      <w:pPr>
        <w:spacing w:after="200" w:line="276" w:lineRule="auto"/>
        <w:jc w:val="center"/>
        <w:rPr>
          <w:rFonts w:ascii="Aptos" w:eastAsia="Aptos" w:hAnsi="Aptos" w:cs="Aptos"/>
          <w:b/>
          <w:bCs/>
          <w:sz w:val="20"/>
          <w:szCs w:val="20"/>
          <w:lang w:val="en-US"/>
        </w:rPr>
      </w:pPr>
      <w:r w:rsidRPr="47BB069E">
        <w:rPr>
          <w:rFonts w:ascii="Aptos" w:eastAsia="Aptos" w:hAnsi="Aptos" w:cs="Aptos"/>
          <w:b/>
          <w:bCs/>
          <w:sz w:val="20"/>
          <w:szCs w:val="20"/>
        </w:rPr>
        <w:t xml:space="preserve"> Andmepõhise laste varajase märkamise süsteemi</w:t>
      </w:r>
      <w:r w:rsidR="02CA0492" w:rsidRPr="47BB069E">
        <w:rPr>
          <w:rFonts w:ascii="Aptos" w:eastAsia="Aptos" w:hAnsi="Aptos" w:cs="Aptos"/>
          <w:b/>
          <w:bCs/>
          <w:sz w:val="20"/>
          <w:szCs w:val="20"/>
        </w:rPr>
        <w:t xml:space="preserve"> </w:t>
      </w:r>
      <w:r w:rsidR="27E204B0" w:rsidRPr="47BB069E">
        <w:rPr>
          <w:rFonts w:ascii="Aptos" w:eastAsia="Aptos" w:hAnsi="Aptos" w:cs="Aptos"/>
          <w:b/>
          <w:bCs/>
          <w:sz w:val="20"/>
          <w:szCs w:val="20"/>
        </w:rPr>
        <w:t xml:space="preserve">(Mudila) </w:t>
      </w:r>
      <w:r w:rsidR="1C921A40" w:rsidRPr="47BB069E">
        <w:rPr>
          <w:rFonts w:ascii="Aptos" w:eastAsia="Aptos" w:hAnsi="Aptos" w:cs="Aptos"/>
          <w:b/>
          <w:bCs/>
          <w:sz w:val="20"/>
          <w:szCs w:val="20"/>
        </w:rPr>
        <w:t>andmekaitseala</w:t>
      </w:r>
      <w:r w:rsidR="00256337">
        <w:rPr>
          <w:rFonts w:ascii="Aptos" w:eastAsia="Aptos" w:hAnsi="Aptos" w:cs="Aptos"/>
          <w:b/>
          <w:bCs/>
          <w:sz w:val="20"/>
          <w:szCs w:val="20"/>
        </w:rPr>
        <w:t>n</w:t>
      </w:r>
      <w:r w:rsidR="1C921A40" w:rsidRPr="47BB069E">
        <w:rPr>
          <w:rFonts w:ascii="Aptos" w:eastAsia="Aptos" w:hAnsi="Aptos" w:cs="Aptos"/>
          <w:b/>
          <w:bCs/>
          <w:sz w:val="20"/>
          <w:szCs w:val="20"/>
        </w:rPr>
        <w:t xml:space="preserve">e mõjuhinnang </w:t>
      </w:r>
      <w:r w:rsidR="12D21AD9" w:rsidRPr="47BB069E">
        <w:rPr>
          <w:rFonts w:ascii="Aptos" w:eastAsia="Aptos" w:hAnsi="Aptos" w:cs="Aptos"/>
          <w:b/>
          <w:bCs/>
          <w:sz w:val="20"/>
          <w:szCs w:val="20"/>
        </w:rPr>
        <w:t xml:space="preserve">ja </w:t>
      </w:r>
      <w:r w:rsidR="491379CA" w:rsidRPr="47BB069E">
        <w:rPr>
          <w:rFonts w:ascii="Aptos" w:eastAsia="Aptos" w:hAnsi="Aptos" w:cs="Aptos"/>
          <w:b/>
          <w:bCs/>
          <w:sz w:val="20"/>
          <w:szCs w:val="20"/>
        </w:rPr>
        <w:t>õigusanalüüs</w:t>
      </w:r>
    </w:p>
    <w:p w14:paraId="684364D3" w14:textId="0BDAC2A7" w:rsidR="0074553F" w:rsidRPr="00842E38" w:rsidRDefault="0074553F" w:rsidP="5CFFC6E3">
      <w:pPr>
        <w:spacing w:after="200" w:line="276" w:lineRule="auto"/>
        <w:jc w:val="both"/>
        <w:rPr>
          <w:rFonts w:ascii="Times New Roman" w:eastAsia="Times New Roman" w:hAnsi="Times New Roman" w:cs="Times New Roman"/>
          <w:sz w:val="20"/>
          <w:szCs w:val="20"/>
          <w:lang w:val="en-US"/>
        </w:rPr>
      </w:pPr>
    </w:p>
    <w:p w14:paraId="2131B7B6" w14:textId="5C6E1401" w:rsidR="0074553F" w:rsidRPr="00842E38" w:rsidRDefault="33842899" w:rsidP="00E45D6B">
      <w:pPr>
        <w:pStyle w:val="Pealkiri3"/>
      </w:pPr>
      <w:r w:rsidRPr="00842E38">
        <w:t xml:space="preserve">1. </w:t>
      </w:r>
      <w:r w:rsidR="00E45D6B">
        <w:t>Sissejuhatus</w:t>
      </w:r>
    </w:p>
    <w:p w14:paraId="60FB318A" w14:textId="77777777" w:rsidR="53CF730F" w:rsidRPr="00842E38" w:rsidRDefault="006B202E">
      <w:pPr>
        <w:spacing w:after="200" w:line="276" w:lineRule="auto"/>
        <w:jc w:val="both"/>
        <w:rPr>
          <w:rFonts w:eastAsiaTheme="minorEastAsia"/>
          <w:sz w:val="20"/>
          <w:szCs w:val="20"/>
          <w:lang w:val="en-US"/>
        </w:rPr>
      </w:pPr>
      <w:r w:rsidRPr="00B93AD9">
        <w:rPr>
          <w:sz w:val="20"/>
          <w:szCs w:val="20"/>
        </w:rPr>
        <w:t xml:space="preserve">Justiits- ja Digiministeerium </w:t>
      </w:r>
      <w:r w:rsidR="00B93AD9" w:rsidRPr="00B93AD9">
        <w:rPr>
          <w:sz w:val="20"/>
          <w:szCs w:val="20"/>
        </w:rPr>
        <w:t xml:space="preserve">(edaspidi Tellija) </w:t>
      </w:r>
      <w:r w:rsidRPr="00B93AD9">
        <w:rPr>
          <w:sz w:val="20"/>
          <w:szCs w:val="20"/>
        </w:rPr>
        <w:t>tellib Mudila projekti raames andmekaitsealase mõjuhinnangu ning sellega seotud andmekaitse, infoturbe ja kasutusriskide analüüsi ning õigusmuudatuste vajaduse analüüsi koos õigusmuudatuste ettepanekutega (edaspidi: Mudila õigusanalüüs).</w:t>
      </w:r>
    </w:p>
    <w:p w14:paraId="2E321AB5" w14:textId="41589D39" w:rsidR="006F681A" w:rsidRPr="00842E38" w:rsidRDefault="006F681A" w:rsidP="006F681A">
      <w:pPr>
        <w:jc w:val="both"/>
        <w:rPr>
          <w:sz w:val="20"/>
          <w:szCs w:val="20"/>
        </w:rPr>
      </w:pPr>
      <w:r w:rsidRPr="00842E38">
        <w:rPr>
          <w:sz w:val="20"/>
          <w:szCs w:val="20"/>
        </w:rPr>
        <w:t xml:space="preserve">Mudila </w:t>
      </w:r>
      <w:r w:rsidR="009C7CC5" w:rsidRPr="00842E38">
        <w:rPr>
          <w:sz w:val="20"/>
          <w:szCs w:val="20"/>
        </w:rPr>
        <w:t>õigusanalüüs</w:t>
      </w:r>
      <w:r w:rsidR="00AB07AC">
        <w:rPr>
          <w:sz w:val="20"/>
          <w:szCs w:val="20"/>
        </w:rPr>
        <w:t xml:space="preserve"> </w:t>
      </w:r>
      <w:r w:rsidRPr="00842E38">
        <w:rPr>
          <w:sz w:val="20"/>
          <w:szCs w:val="20"/>
        </w:rPr>
        <w:t>on osa laiemast Mudila projektist, mille eesmärk on koondada lapse abivajadust kirjeldavad signaalid spetsialisti töölauale ning toetada seeläbi varajast sekkumist ja teenuste koordineerimist.</w:t>
      </w:r>
    </w:p>
    <w:tbl>
      <w:tblPr>
        <w:tblW w:w="0" w:type="auto"/>
        <w:tblLook w:val="04A0" w:firstRow="1" w:lastRow="0" w:firstColumn="1" w:lastColumn="0" w:noHBand="0" w:noVBand="1"/>
      </w:tblPr>
      <w:tblGrid>
        <w:gridCol w:w="9026"/>
      </w:tblGrid>
      <w:tr w:rsidR="006F681A" w:rsidRPr="00842E38" w14:paraId="0E9871B8" w14:textId="77777777" w:rsidTr="006B202E">
        <w:tc>
          <w:tcPr>
            <w:tcW w:w="9679" w:type="dxa"/>
          </w:tcPr>
          <w:p w14:paraId="53374F92" w14:textId="040DF55E" w:rsidR="006F681A" w:rsidRPr="00842E38" w:rsidRDefault="006F681A" w:rsidP="006B202E">
            <w:pPr>
              <w:pStyle w:val="Loenditpp"/>
              <w:numPr>
                <w:ilvl w:val="0"/>
                <w:numId w:val="0"/>
              </w:numPr>
              <w:jc w:val="both"/>
              <w:rPr>
                <w:kern w:val="2"/>
                <w:sz w:val="20"/>
                <w:szCs w:val="20"/>
                <w:lang w:eastAsia="et-EE"/>
                <w14:ligatures w14:val="standardContextual"/>
              </w:rPr>
            </w:pPr>
            <w:r w:rsidRPr="00842E38">
              <w:rPr>
                <w:b/>
                <w:sz w:val="20"/>
                <w:szCs w:val="20"/>
              </w:rPr>
              <w:t xml:space="preserve">Mudila projekti </w:t>
            </w:r>
            <w:r w:rsidR="00AB07AC">
              <w:rPr>
                <w:b/>
                <w:sz w:val="20"/>
                <w:szCs w:val="20"/>
              </w:rPr>
              <w:t>töövood</w:t>
            </w:r>
            <w:r w:rsidRPr="00842E38">
              <w:rPr>
                <w:b/>
                <w:sz w:val="20"/>
                <w:szCs w:val="20"/>
              </w:rPr>
              <w:t xml:space="preserve"> on teineteisega seotud. </w:t>
            </w:r>
            <w:r w:rsidRPr="00842E38">
              <w:rPr>
                <w:sz w:val="20"/>
                <w:szCs w:val="20"/>
              </w:rPr>
              <w:t xml:space="preserve">Mudila </w:t>
            </w:r>
            <w:r w:rsidR="009C7CC5" w:rsidRPr="00842E38">
              <w:rPr>
                <w:sz w:val="20"/>
                <w:szCs w:val="20"/>
              </w:rPr>
              <w:t>õigusanalüüs</w:t>
            </w:r>
            <w:r w:rsidR="00AB07AC">
              <w:rPr>
                <w:sz w:val="20"/>
                <w:szCs w:val="20"/>
              </w:rPr>
              <w:t xml:space="preserve">i </w:t>
            </w:r>
            <w:r w:rsidRPr="00842E38">
              <w:rPr>
                <w:sz w:val="20"/>
                <w:szCs w:val="20"/>
              </w:rPr>
              <w:t xml:space="preserve">tulemused peavad olema kasutatavad nii tehnilise lahenduse ärianalüüsi ja minimaalse töötava toote (MVP) loomisel kui </w:t>
            </w:r>
            <w:r w:rsidR="00314366" w:rsidRPr="00842E38">
              <w:rPr>
                <w:sz w:val="20"/>
                <w:szCs w:val="20"/>
              </w:rPr>
              <w:t>teadus</w:t>
            </w:r>
            <w:r w:rsidR="0015771C" w:rsidRPr="00842E38">
              <w:rPr>
                <w:sz w:val="20"/>
                <w:szCs w:val="20"/>
              </w:rPr>
              <w:t>- ja arendustegevuse (TA hange) uuringu</w:t>
            </w:r>
            <w:r w:rsidRPr="00842E38">
              <w:rPr>
                <w:sz w:val="20"/>
                <w:szCs w:val="20"/>
              </w:rPr>
              <w:t xml:space="preserve"> valmimisel, moodustades nendega ühtse terviku.</w:t>
            </w:r>
          </w:p>
          <w:p w14:paraId="0BF46843" w14:textId="77777777" w:rsidR="006F681A" w:rsidRPr="00842E38" w:rsidRDefault="006F681A" w:rsidP="006B202E">
            <w:pPr>
              <w:pStyle w:val="Loenditpp"/>
              <w:numPr>
                <w:ilvl w:val="0"/>
                <w:numId w:val="0"/>
              </w:numPr>
              <w:jc w:val="both"/>
              <w:rPr>
                <w:sz w:val="20"/>
                <w:szCs w:val="20"/>
              </w:rPr>
            </w:pPr>
          </w:p>
          <w:p w14:paraId="3A508C1C" w14:textId="77777777" w:rsidR="006F681A" w:rsidRPr="00842E38" w:rsidRDefault="006F681A" w:rsidP="006F681A">
            <w:pPr>
              <w:pStyle w:val="Loenditpp"/>
              <w:tabs>
                <w:tab w:val="num" w:pos="360"/>
              </w:tabs>
              <w:jc w:val="both"/>
              <w:rPr>
                <w:kern w:val="2"/>
                <w:sz w:val="20"/>
                <w:szCs w:val="20"/>
                <w:lang w:eastAsia="et-EE"/>
                <w14:ligatures w14:val="standardContextual"/>
              </w:rPr>
            </w:pPr>
            <w:r w:rsidRPr="00842E38">
              <w:rPr>
                <w:b/>
                <w:sz w:val="20"/>
                <w:szCs w:val="20"/>
              </w:rPr>
              <w:t>Mudila TA hange</w:t>
            </w:r>
            <w:r w:rsidRPr="00842E38">
              <w:rPr>
                <w:sz w:val="20"/>
                <w:szCs w:val="20"/>
              </w:rPr>
              <w:t xml:space="preserve"> loob sisulise aluse: valemi, mis määrab, milliste riski- ja kaitsesignaalide põhjal lapse abivajadust hinnata, kuidas juhtumeid prioriseerida ning millisele teenusele laps suunata.</w:t>
            </w:r>
          </w:p>
          <w:p w14:paraId="3F1BE9BC" w14:textId="23C3C607" w:rsidR="006F681A" w:rsidRPr="00842E38" w:rsidRDefault="00487D24" w:rsidP="006F681A">
            <w:pPr>
              <w:pStyle w:val="Loenditpp"/>
              <w:tabs>
                <w:tab w:val="num" w:pos="360"/>
              </w:tabs>
              <w:jc w:val="both"/>
              <w:rPr>
                <w:kern w:val="2"/>
                <w:sz w:val="20"/>
                <w:szCs w:val="20"/>
                <w:lang w:eastAsia="et-EE"/>
                <w14:ligatures w14:val="standardContextual"/>
              </w:rPr>
            </w:pPr>
            <w:r w:rsidRPr="00842E38">
              <w:rPr>
                <w:b/>
                <w:sz w:val="20"/>
                <w:szCs w:val="20"/>
              </w:rPr>
              <w:t>Mudila õigus</w:t>
            </w:r>
            <w:r w:rsidR="006F681A" w:rsidRPr="00842E38">
              <w:rPr>
                <w:b/>
                <w:sz w:val="20"/>
                <w:szCs w:val="20"/>
              </w:rPr>
              <w:t>analüüs</w:t>
            </w:r>
            <w:r w:rsidR="006F681A" w:rsidRPr="00842E38">
              <w:rPr>
                <w:sz w:val="20"/>
                <w:szCs w:val="20"/>
              </w:rPr>
              <w:t xml:space="preserve"> hindab, kas </w:t>
            </w:r>
            <w:r w:rsidR="002D777C" w:rsidRPr="00842E38">
              <w:rPr>
                <w:sz w:val="20"/>
                <w:szCs w:val="20"/>
              </w:rPr>
              <w:t xml:space="preserve">ja kes ning milliseid </w:t>
            </w:r>
            <w:r w:rsidR="006F681A" w:rsidRPr="00842E38">
              <w:rPr>
                <w:sz w:val="20"/>
                <w:szCs w:val="20"/>
              </w:rPr>
              <w:t>andmeid tohib kasutada</w:t>
            </w:r>
            <w:r w:rsidR="002D777C" w:rsidRPr="00842E38">
              <w:rPr>
                <w:sz w:val="20"/>
                <w:szCs w:val="20"/>
              </w:rPr>
              <w:t xml:space="preserve"> alaealise lapse </w:t>
            </w:r>
            <w:r w:rsidR="00D22C30" w:rsidRPr="00842E38">
              <w:rPr>
                <w:sz w:val="20"/>
                <w:szCs w:val="20"/>
              </w:rPr>
              <w:t>abistamiseks</w:t>
            </w:r>
            <w:r w:rsidR="006F681A" w:rsidRPr="00842E38">
              <w:rPr>
                <w:sz w:val="20"/>
                <w:szCs w:val="20"/>
              </w:rPr>
              <w:t xml:space="preserve">, millistel tingimustel </w:t>
            </w:r>
            <w:r w:rsidR="00D22C30" w:rsidRPr="00842E38">
              <w:rPr>
                <w:sz w:val="20"/>
                <w:szCs w:val="20"/>
              </w:rPr>
              <w:t>on andmetele</w:t>
            </w:r>
            <w:r w:rsidR="006F681A" w:rsidRPr="00842E38">
              <w:rPr>
                <w:sz w:val="20"/>
                <w:szCs w:val="20"/>
              </w:rPr>
              <w:t xml:space="preserve"> juurdepääs, ning teeb vajaduse korral ettepanekud õigusaktide muutmiseks.</w:t>
            </w:r>
          </w:p>
          <w:p w14:paraId="2CE2A9CA" w14:textId="77777777" w:rsidR="006F681A" w:rsidRPr="00842E38" w:rsidRDefault="006F681A" w:rsidP="006F681A">
            <w:pPr>
              <w:pStyle w:val="Loenditpp"/>
              <w:tabs>
                <w:tab w:val="num" w:pos="360"/>
              </w:tabs>
              <w:jc w:val="both"/>
              <w:rPr>
                <w:kern w:val="2"/>
                <w:sz w:val="20"/>
                <w:szCs w:val="20"/>
                <w:lang w:eastAsia="et-EE"/>
                <w14:ligatures w14:val="standardContextual"/>
              </w:rPr>
            </w:pPr>
            <w:r w:rsidRPr="00842E38">
              <w:rPr>
                <w:b/>
                <w:sz w:val="20"/>
                <w:szCs w:val="20"/>
              </w:rPr>
              <w:t>Ärianalüüsi ja MVP hange</w:t>
            </w:r>
            <w:r w:rsidRPr="00842E38">
              <w:rPr>
                <w:sz w:val="20"/>
                <w:szCs w:val="20"/>
              </w:rPr>
              <w:t xml:space="preserve"> muudab valemi kasutatavaks lahenduseks: kirjeldab spetsialistide tööprotsessid ja kasutajavaated, kavandab vajalikud andmeühendused ning loob minimaalse töötava toote. </w:t>
            </w:r>
          </w:p>
        </w:tc>
      </w:tr>
    </w:tbl>
    <w:p w14:paraId="3DD03D3A" w14:textId="1ACC44FF" w:rsidR="53CF730F" w:rsidRPr="00842E38" w:rsidRDefault="525FAA2E" w:rsidP="47BB069E">
      <w:pPr>
        <w:spacing w:line="276" w:lineRule="auto"/>
        <w:jc w:val="both"/>
        <w:rPr>
          <w:rFonts w:eastAsiaTheme="minorEastAsia"/>
          <w:sz w:val="20"/>
          <w:szCs w:val="20"/>
          <w:lang w:val="en-US"/>
        </w:rPr>
      </w:pPr>
      <w:r w:rsidRPr="47BB069E">
        <w:rPr>
          <w:sz w:val="20"/>
          <w:szCs w:val="20"/>
        </w:rPr>
        <w:t xml:space="preserve">Töö lähte-eeldus on, et projekti lahenduse täpne ärivajadus st andmeallikad, rollid ja kasutusjuhud täpsustuvad projekti käigus. Seetõttu on Mudila õigusanalüüs </w:t>
      </w:r>
      <w:proofErr w:type="spellStart"/>
      <w:r w:rsidR="2B891F87" w:rsidRPr="47BB069E">
        <w:rPr>
          <w:sz w:val="20"/>
          <w:szCs w:val="20"/>
        </w:rPr>
        <w:t>kahe</w:t>
      </w:r>
      <w:r w:rsidRPr="47BB069E">
        <w:rPr>
          <w:sz w:val="20"/>
          <w:szCs w:val="20"/>
        </w:rPr>
        <w:t>etapiline</w:t>
      </w:r>
      <w:proofErr w:type="spellEnd"/>
      <w:r w:rsidRPr="47BB069E">
        <w:rPr>
          <w:sz w:val="20"/>
          <w:szCs w:val="20"/>
        </w:rPr>
        <w:t xml:space="preserve">: esimeses etapis hinnatakse kontseptsiooni õiguslikku ja andmekaitselist teostatavust, teises etapis </w:t>
      </w:r>
      <w:r w:rsidR="1DE90562" w:rsidRPr="47BB069E">
        <w:rPr>
          <w:sz w:val="20"/>
          <w:szCs w:val="20"/>
        </w:rPr>
        <w:t>täiendatakse</w:t>
      </w:r>
      <w:r w:rsidRPr="47BB069E">
        <w:rPr>
          <w:sz w:val="20"/>
          <w:szCs w:val="20"/>
        </w:rPr>
        <w:t xml:space="preserve"> mõjuhinnangut, lähtudes Mudila TA uuringu ning ärianalüüsi sisendist ja MVP-st</w:t>
      </w:r>
      <w:r w:rsidR="7ECEF7DF" w:rsidRPr="47BB069E">
        <w:rPr>
          <w:sz w:val="20"/>
          <w:szCs w:val="20"/>
        </w:rPr>
        <w:t xml:space="preserve"> ning tehakse</w:t>
      </w:r>
      <w:r w:rsidRPr="47BB069E">
        <w:rPr>
          <w:sz w:val="20"/>
          <w:szCs w:val="20"/>
        </w:rPr>
        <w:t xml:space="preserve"> ettepanekud õigusaktide muutmiseks.</w:t>
      </w:r>
    </w:p>
    <w:p w14:paraId="378ED71A" w14:textId="77777777" w:rsidR="00B11478" w:rsidRPr="00842E38" w:rsidRDefault="00B11478" w:rsidP="00E45D6B">
      <w:pPr>
        <w:pStyle w:val="Pealkiri3"/>
      </w:pPr>
      <w:r w:rsidRPr="00842E38">
        <w:t>2. Taust ja probleemi kirjeldus</w:t>
      </w:r>
    </w:p>
    <w:p w14:paraId="7DDEBF75" w14:textId="77777777" w:rsidR="00B11478" w:rsidRPr="00842E38" w:rsidRDefault="00B11478" w:rsidP="00B11478">
      <w:pPr>
        <w:jc w:val="both"/>
        <w:rPr>
          <w:sz w:val="20"/>
          <w:szCs w:val="20"/>
        </w:rPr>
      </w:pPr>
      <w:r w:rsidRPr="00842E38">
        <w:rPr>
          <w:sz w:val="20"/>
          <w:szCs w:val="20"/>
        </w:rPr>
        <w:t>Mudila p</w:t>
      </w:r>
      <w:r w:rsidRPr="00842E38">
        <w:rPr>
          <w:rFonts w:ascii="Arial" w:hAnsi="Arial" w:cs="Arial"/>
          <w:sz w:val="20"/>
          <w:szCs w:val="20"/>
        </w:rPr>
        <w:t>​</w:t>
      </w:r>
      <w:proofErr w:type="spellStart"/>
      <w:r w:rsidRPr="00842E38">
        <w:rPr>
          <w:sz w:val="20"/>
          <w:szCs w:val="20"/>
        </w:rPr>
        <w:t>rojekti</w:t>
      </w:r>
      <w:proofErr w:type="spellEnd"/>
      <w:r w:rsidRPr="00842E38">
        <w:rPr>
          <w:sz w:val="20"/>
          <w:szCs w:val="20"/>
        </w:rPr>
        <w:t xml:space="preserve"> taustaks on probleem, et lapsega seotud ohumärgid võivad olla erinevate asutuste ja spetsialistide käes, kuid need ei moodusta tervikvaadet ega käivita piisavalt kiiresti koordineeritud sekkumist. Ohumärgid võivad ilmneda näiteks haridus-, tervise-, sotsiaal- ja õiguskaitsesüsteemis, kuid killustunud andmeruum ning sellest johtuvalt ebaühtlane sekkumine (üks ei tea, mida teine teeb) võivad viia olukorrani, kus abi ei jõua lapseni õigel ajal.</w:t>
      </w:r>
    </w:p>
    <w:p w14:paraId="6563E27D" w14:textId="77777777" w:rsidR="00B11478" w:rsidRPr="00842E38" w:rsidRDefault="00B11478" w:rsidP="00B11478">
      <w:pPr>
        <w:jc w:val="both"/>
        <w:rPr>
          <w:sz w:val="20"/>
          <w:szCs w:val="20"/>
        </w:rPr>
      </w:pPr>
      <w:r w:rsidRPr="00842E38">
        <w:rPr>
          <w:sz w:val="20"/>
          <w:szCs w:val="20"/>
        </w:rPr>
        <w:t>Mudila mõte on kasutada olemasolevaid andmeid ja protsesse nii, et lapse teekonna kohta tekiks operatiivne, proaktiivne ja juhtumikorraldust toetav vaade.</w:t>
      </w:r>
    </w:p>
    <w:p w14:paraId="43148891" w14:textId="64B59021" w:rsidR="0074553F" w:rsidRPr="00842E38" w:rsidRDefault="33842899" w:rsidP="00E45D6B">
      <w:pPr>
        <w:pStyle w:val="Pealkiri3"/>
        <w:rPr>
          <w:lang w:val="en-US"/>
        </w:rPr>
      </w:pPr>
      <w:r w:rsidRPr="00842E38">
        <w:t xml:space="preserve">3. </w:t>
      </w:r>
      <w:r w:rsidR="00E45D6B">
        <w:t>Mudila õigusanalüüsi</w:t>
      </w:r>
      <w:r w:rsidR="00D91B63">
        <w:t xml:space="preserve"> </w:t>
      </w:r>
      <w:r w:rsidRPr="00842E38">
        <w:t>eesmärk</w:t>
      </w:r>
    </w:p>
    <w:p w14:paraId="479E2CA7" w14:textId="2A5EBC4B" w:rsidR="53CF730F" w:rsidRPr="00842E38" w:rsidRDefault="006B202E">
      <w:pPr>
        <w:spacing w:after="200" w:line="276" w:lineRule="auto"/>
        <w:jc w:val="both"/>
        <w:rPr>
          <w:rFonts w:eastAsiaTheme="minorEastAsia"/>
          <w:sz w:val="20"/>
          <w:szCs w:val="20"/>
          <w:lang w:val="en-US"/>
        </w:rPr>
      </w:pPr>
      <w:r w:rsidRPr="00594F7F">
        <w:rPr>
          <w:sz w:val="20"/>
          <w:szCs w:val="20"/>
        </w:rPr>
        <w:t xml:space="preserve">Mudila õigusanalüüsi eesmärk on hinnata Mudila </w:t>
      </w:r>
      <w:r w:rsidR="00594F7F" w:rsidRPr="00594F7F">
        <w:rPr>
          <w:sz w:val="20"/>
          <w:szCs w:val="20"/>
        </w:rPr>
        <w:t>kontseptsiooni</w:t>
      </w:r>
      <w:r w:rsidRPr="00594F7F">
        <w:rPr>
          <w:sz w:val="20"/>
          <w:szCs w:val="20"/>
        </w:rPr>
        <w:t xml:space="preserve"> </w:t>
      </w:r>
      <w:proofErr w:type="spellStart"/>
      <w:r w:rsidRPr="00594F7F">
        <w:rPr>
          <w:sz w:val="20"/>
          <w:szCs w:val="20"/>
        </w:rPr>
        <w:t>andmekaitselisi</w:t>
      </w:r>
      <w:proofErr w:type="spellEnd"/>
      <w:r w:rsidRPr="00594F7F">
        <w:rPr>
          <w:sz w:val="20"/>
          <w:szCs w:val="20"/>
        </w:rPr>
        <w:t xml:space="preserve"> kitsaskohti ning teostatavust ning pakkuda õiguslikud lahendused, mis kaitsevad abivajavate laste privaatsust, samal ajal võimaldades selleks ettenähtud spetsialistidel kiiremat andmevahetust ning operatiivsemat koostööd </w:t>
      </w:r>
      <w:r w:rsidRPr="00594F7F">
        <w:rPr>
          <w:sz w:val="20"/>
          <w:szCs w:val="20"/>
        </w:rPr>
        <w:lastRenderedPageBreak/>
        <w:t xml:space="preserve">lapse abistamiseks. Õigusanalüüsi </w:t>
      </w:r>
      <w:r w:rsidRPr="00842E38">
        <w:rPr>
          <w:sz w:val="20"/>
          <w:szCs w:val="20"/>
        </w:rPr>
        <w:t>tulemuseks on õigusaktide (andmekogude põhimääruste, seaduste) sõnastusettepanekud, mis võimaldaksid Mudila elluviimist ning seeläbi avaliku võimu teostamist, tagades samal ajal laste kaitse ja privaatsuse.</w:t>
      </w:r>
    </w:p>
    <w:p w14:paraId="1D439BDA" w14:textId="6E58FC69" w:rsidR="0074553F" w:rsidRPr="00F10045" w:rsidRDefault="00851B66" w:rsidP="00F10045">
      <w:pPr>
        <w:pStyle w:val="Pealkiri3"/>
      </w:pPr>
      <w:r w:rsidRPr="00F10045">
        <w:t>4</w:t>
      </w:r>
      <w:r w:rsidR="33842899" w:rsidRPr="00F10045">
        <w:t xml:space="preserve">. </w:t>
      </w:r>
      <w:r w:rsidR="00F10045" w:rsidRPr="00F10045">
        <w:t>Analüüsi</w:t>
      </w:r>
      <w:r w:rsidR="33842899" w:rsidRPr="00F10045">
        <w:t xml:space="preserve"> sisu</w:t>
      </w:r>
      <w:r w:rsidR="00BA57F4" w:rsidRPr="00F10045">
        <w:t xml:space="preserve"> ja struktuur</w:t>
      </w:r>
      <w:r w:rsidR="33842899" w:rsidRPr="00F10045">
        <w:t xml:space="preserve"> </w:t>
      </w:r>
    </w:p>
    <w:p w14:paraId="4358EE7C" w14:textId="181BCC6D" w:rsidR="0074553F" w:rsidRPr="00842E38" w:rsidRDefault="00F10045" w:rsidP="6249323E">
      <w:pPr>
        <w:spacing w:after="200" w:line="276" w:lineRule="auto"/>
        <w:jc w:val="both"/>
        <w:rPr>
          <w:rFonts w:eastAsiaTheme="minorEastAsia"/>
          <w:sz w:val="20"/>
          <w:szCs w:val="20"/>
          <w:lang w:val="en-US"/>
        </w:rPr>
      </w:pPr>
      <w:r>
        <w:rPr>
          <w:rFonts w:eastAsiaTheme="minorEastAsia"/>
          <w:sz w:val="20"/>
          <w:szCs w:val="20"/>
        </w:rPr>
        <w:t>Analüüs</w:t>
      </w:r>
      <w:r w:rsidR="33842899" w:rsidRPr="00842E38">
        <w:rPr>
          <w:rFonts w:eastAsiaTheme="minorEastAsia"/>
          <w:sz w:val="20"/>
          <w:szCs w:val="20"/>
        </w:rPr>
        <w:t xml:space="preserve"> jaguneb kaheks </w:t>
      </w:r>
      <w:r w:rsidR="00BA57F4" w:rsidRPr="00842E38">
        <w:rPr>
          <w:rFonts w:eastAsiaTheme="minorEastAsia"/>
          <w:sz w:val="20"/>
          <w:szCs w:val="20"/>
        </w:rPr>
        <w:t>osaks:</w:t>
      </w:r>
    </w:p>
    <w:p w14:paraId="54E64A78" w14:textId="27DCB08B" w:rsidR="006047CD" w:rsidRDefault="006047CD">
      <w:pPr>
        <w:spacing w:after="200" w:line="276" w:lineRule="auto"/>
        <w:jc w:val="both"/>
        <w:rPr>
          <w:kern w:val="2"/>
          <w:lang w:eastAsia="et-EE"/>
          <w14:ligatures w14:val="standardContextual"/>
        </w:rPr>
      </w:pPr>
      <w:r>
        <w:rPr>
          <w:sz w:val="20"/>
          <w:szCs w:val="20"/>
        </w:rPr>
        <w:t xml:space="preserve">Analüüs peab tuginema asjakohasele Euroopa Liidu ja Eesti õigusraamistikule, sealhulgas isikuandmete kaitse </w:t>
      </w:r>
      <w:proofErr w:type="spellStart"/>
      <w:r>
        <w:rPr>
          <w:sz w:val="20"/>
          <w:szCs w:val="20"/>
        </w:rPr>
        <w:t>üldmäärusele</w:t>
      </w:r>
      <w:proofErr w:type="spellEnd"/>
      <w:r>
        <w:rPr>
          <w:sz w:val="20"/>
          <w:szCs w:val="20"/>
        </w:rPr>
        <w:t xml:space="preserve"> (IKÜM), isikuandmete kaitse seadusele, avaliku teabe seadusele, lastekaitseseadusele, sotsiaalhoolekande seadusele, tervishoiuteenuste korraldamise seadusele ning teistele Mudila andmekogusid, andmevahetust, avaliku ülesande täitmist, lapse õigusi ja eraelu kaitset reguleerivatele õigusaktidele</w:t>
      </w:r>
      <w:r w:rsidR="0056179A">
        <w:rPr>
          <w:sz w:val="20"/>
          <w:szCs w:val="20"/>
        </w:rPr>
        <w:t xml:space="preserve"> ning andmekogude põhimäärustele</w:t>
      </w:r>
      <w:r>
        <w:rPr>
          <w:sz w:val="20"/>
          <w:szCs w:val="20"/>
        </w:rPr>
        <w:t>.</w:t>
      </w:r>
    </w:p>
    <w:p w14:paraId="5B17766F" w14:textId="77777777" w:rsidR="006B76E2" w:rsidRDefault="33842899" w:rsidP="006B76E2">
      <w:pPr>
        <w:spacing w:after="0" w:line="276" w:lineRule="auto"/>
        <w:jc w:val="both"/>
        <w:rPr>
          <w:rFonts w:eastAsiaTheme="minorEastAsia"/>
          <w:b/>
          <w:bCs/>
          <w:sz w:val="20"/>
          <w:szCs w:val="20"/>
        </w:rPr>
      </w:pPr>
      <w:r w:rsidRPr="00842E38">
        <w:rPr>
          <w:rFonts w:eastAsiaTheme="minorEastAsia"/>
          <w:b/>
          <w:bCs/>
          <w:sz w:val="20"/>
          <w:szCs w:val="20"/>
        </w:rPr>
        <w:t>Etapp I</w:t>
      </w:r>
      <w:r w:rsidR="00851B66" w:rsidRPr="00842E38">
        <w:rPr>
          <w:rFonts w:eastAsiaTheme="minorEastAsia"/>
          <w:b/>
          <w:bCs/>
          <w:sz w:val="20"/>
          <w:szCs w:val="20"/>
        </w:rPr>
        <w:t>:</w:t>
      </w:r>
      <w:r w:rsidR="00BA57F4" w:rsidRPr="00842E38">
        <w:rPr>
          <w:rFonts w:eastAsiaTheme="minorEastAsia"/>
          <w:b/>
          <w:bCs/>
          <w:sz w:val="20"/>
          <w:szCs w:val="20"/>
        </w:rPr>
        <w:t xml:space="preserve"> </w:t>
      </w:r>
      <w:r w:rsidRPr="00842E38">
        <w:rPr>
          <w:rFonts w:eastAsiaTheme="minorEastAsia"/>
          <w:b/>
          <w:bCs/>
          <w:sz w:val="20"/>
          <w:szCs w:val="20"/>
        </w:rPr>
        <w:t xml:space="preserve">andmekaitsealane mõjuhinnang </w:t>
      </w:r>
      <w:r w:rsidR="004E6E84" w:rsidRPr="00842E38">
        <w:rPr>
          <w:rFonts w:eastAsiaTheme="minorEastAsia"/>
          <w:b/>
          <w:bCs/>
          <w:sz w:val="20"/>
          <w:szCs w:val="20"/>
        </w:rPr>
        <w:t xml:space="preserve">Mudila </w:t>
      </w:r>
      <w:r w:rsidRPr="00842E38">
        <w:rPr>
          <w:rFonts w:eastAsiaTheme="minorEastAsia"/>
          <w:b/>
          <w:bCs/>
          <w:sz w:val="20"/>
          <w:szCs w:val="20"/>
        </w:rPr>
        <w:t>kontseptsioonile</w:t>
      </w:r>
      <w:r w:rsidR="00CD7CF2">
        <w:rPr>
          <w:rFonts w:eastAsiaTheme="minorEastAsia"/>
          <w:b/>
          <w:bCs/>
          <w:sz w:val="20"/>
          <w:szCs w:val="20"/>
        </w:rPr>
        <w:t xml:space="preserve"> ja MVP-</w:t>
      </w:r>
      <w:proofErr w:type="spellStart"/>
      <w:r w:rsidR="00CD7CF2">
        <w:rPr>
          <w:rFonts w:eastAsiaTheme="minorEastAsia"/>
          <w:b/>
          <w:bCs/>
          <w:sz w:val="20"/>
          <w:szCs w:val="20"/>
        </w:rPr>
        <w:t>le</w:t>
      </w:r>
      <w:proofErr w:type="spellEnd"/>
    </w:p>
    <w:p w14:paraId="41F0E52C" w14:textId="77777777" w:rsidR="006B76E2" w:rsidRDefault="006B76E2" w:rsidP="006B76E2">
      <w:pPr>
        <w:spacing w:after="0" w:line="276" w:lineRule="auto"/>
        <w:jc w:val="both"/>
        <w:rPr>
          <w:rFonts w:eastAsiaTheme="minorEastAsia"/>
          <w:b/>
          <w:bCs/>
          <w:sz w:val="20"/>
          <w:szCs w:val="20"/>
        </w:rPr>
      </w:pPr>
    </w:p>
    <w:p w14:paraId="35CD57F0" w14:textId="39254450" w:rsidR="00816A5E" w:rsidRPr="006B76E2" w:rsidRDefault="006B202E" w:rsidP="006B76E2">
      <w:pPr>
        <w:pStyle w:val="Loendilik"/>
        <w:numPr>
          <w:ilvl w:val="1"/>
          <w:numId w:val="7"/>
        </w:numPr>
        <w:spacing w:after="0" w:line="276" w:lineRule="auto"/>
        <w:jc w:val="both"/>
        <w:rPr>
          <w:rFonts w:eastAsiaTheme="minorEastAsia"/>
          <w:b/>
          <w:bCs/>
          <w:sz w:val="20"/>
          <w:szCs w:val="20"/>
        </w:rPr>
      </w:pPr>
      <w:r w:rsidRPr="006B76E2">
        <w:rPr>
          <w:sz w:val="20"/>
          <w:szCs w:val="20"/>
        </w:rPr>
        <w:t>Mudila kontseptsiooni teostatavuse</w:t>
      </w:r>
      <w:r w:rsidR="00816A5E" w:rsidRPr="006B76E2">
        <w:rPr>
          <w:sz w:val="20"/>
          <w:szCs w:val="20"/>
        </w:rPr>
        <w:t xml:space="preserve"> analüüs</w:t>
      </w:r>
      <w:r w:rsidRPr="006B76E2">
        <w:rPr>
          <w:sz w:val="20"/>
          <w:szCs w:val="20"/>
        </w:rPr>
        <w:t xml:space="preserve"> </w:t>
      </w:r>
      <w:proofErr w:type="spellStart"/>
      <w:r w:rsidRPr="006B76E2">
        <w:rPr>
          <w:sz w:val="20"/>
          <w:szCs w:val="20"/>
        </w:rPr>
        <w:t>andmekaitselisest</w:t>
      </w:r>
      <w:proofErr w:type="spellEnd"/>
      <w:r w:rsidRPr="006B76E2">
        <w:rPr>
          <w:sz w:val="20"/>
          <w:szCs w:val="20"/>
        </w:rPr>
        <w:t xml:space="preserve"> seisukohast, </w:t>
      </w:r>
      <w:r w:rsidR="00F3145A" w:rsidRPr="006B76E2">
        <w:rPr>
          <w:sz w:val="20"/>
          <w:szCs w:val="20"/>
        </w:rPr>
        <w:t>lähtudes eelkõige sellest, kas kavandataval andmetöötlusel on selge õiguslik alus, kas töötlemise eesmärk on piisavalt täpne ja legitiimne, kas andmete ulatus on eesmärgiga proportsionaalne ning kooskõlas minimaalsuse põhimõttega, ning millised on</w:t>
      </w:r>
      <w:r w:rsidRPr="006B76E2">
        <w:rPr>
          <w:sz w:val="20"/>
          <w:szCs w:val="20"/>
        </w:rPr>
        <w:t xml:space="preserve"> peamised riskid ja nende maandamise vajadus enne MVP ja lõpliku lahenduse arendamist</w:t>
      </w:r>
      <w:r w:rsidR="001E1F80" w:rsidRPr="006B76E2">
        <w:rPr>
          <w:sz w:val="20"/>
          <w:szCs w:val="20"/>
        </w:rPr>
        <w:t>.</w:t>
      </w:r>
    </w:p>
    <w:p w14:paraId="2430BA1D" w14:textId="0CB8FEEC" w:rsidR="00816A5E" w:rsidRPr="006B76E2" w:rsidRDefault="0B979097" w:rsidP="47BB069E">
      <w:pPr>
        <w:pStyle w:val="Loendilik"/>
        <w:ind w:left="360"/>
        <w:jc w:val="both"/>
        <w:rPr>
          <w:rFonts w:eastAsiaTheme="minorEastAsia"/>
          <w:sz w:val="20"/>
          <w:szCs w:val="20"/>
          <w:lang w:val="en-US"/>
        </w:rPr>
      </w:pPr>
      <w:r w:rsidRPr="47BB069E">
        <w:rPr>
          <w:sz w:val="20"/>
          <w:szCs w:val="20"/>
        </w:rPr>
        <w:t xml:space="preserve">Analüüs peab hõlmama neid andmeid ja andmetöötluse mõjusid, mis on seotud Mudilasse kavandatavate registriandmete kasutamisega. Täpne andmete loetelu selgub Mudila TA hanke ning ärianalüüsi ja MVP hanke käigus; esialgse nimekirja annab </w:t>
      </w:r>
      <w:r w:rsidR="515C68C8" w:rsidRPr="47BB069E">
        <w:rPr>
          <w:sz w:val="20"/>
          <w:szCs w:val="20"/>
        </w:rPr>
        <w:t>t</w:t>
      </w:r>
      <w:r w:rsidRPr="47BB069E">
        <w:rPr>
          <w:sz w:val="20"/>
          <w:szCs w:val="20"/>
        </w:rPr>
        <w:t xml:space="preserve">ellija: </w:t>
      </w:r>
      <w:r w:rsidRPr="47BB069E">
        <w:rPr>
          <w:rFonts w:eastAsiaTheme="minorEastAsia"/>
          <w:sz w:val="20"/>
          <w:szCs w:val="20"/>
          <w:lang w:val="en-US"/>
        </w:rPr>
        <w:t>E-</w:t>
      </w:r>
      <w:proofErr w:type="spellStart"/>
      <w:r w:rsidRPr="47BB069E">
        <w:rPr>
          <w:rFonts w:eastAsiaTheme="minorEastAsia"/>
          <w:sz w:val="20"/>
          <w:szCs w:val="20"/>
          <w:lang w:val="en-US"/>
        </w:rPr>
        <w:t>toimik</w:t>
      </w:r>
      <w:proofErr w:type="spellEnd"/>
      <w:r w:rsidRPr="47BB069E">
        <w:rPr>
          <w:rFonts w:eastAsiaTheme="minorEastAsia"/>
          <w:sz w:val="20"/>
          <w:szCs w:val="20"/>
          <w:lang w:val="en-US"/>
        </w:rPr>
        <w:t xml:space="preserve">;  POLIS; STAR/STAR2; EHIS; KIR; </w:t>
      </w:r>
      <w:proofErr w:type="spellStart"/>
      <w:r w:rsidRPr="47BB069E">
        <w:rPr>
          <w:rFonts w:eastAsiaTheme="minorEastAsia"/>
          <w:sz w:val="20"/>
          <w:szCs w:val="20"/>
          <w:lang w:val="en-US"/>
        </w:rPr>
        <w:t>rahvastikuregister</w:t>
      </w:r>
      <w:proofErr w:type="spellEnd"/>
      <w:r w:rsidRPr="47BB069E">
        <w:rPr>
          <w:rFonts w:eastAsiaTheme="minorEastAsia"/>
          <w:sz w:val="20"/>
          <w:szCs w:val="20"/>
          <w:lang w:val="en-US"/>
        </w:rPr>
        <w:t xml:space="preserve">; SKAIS ja SKAIS2; </w:t>
      </w:r>
      <w:proofErr w:type="spellStart"/>
      <w:r w:rsidRPr="47BB069E">
        <w:rPr>
          <w:rFonts w:eastAsiaTheme="minorEastAsia"/>
          <w:sz w:val="20"/>
          <w:szCs w:val="20"/>
          <w:lang w:val="en-US"/>
        </w:rPr>
        <w:t>narkomaaniaravi</w:t>
      </w:r>
      <w:proofErr w:type="spellEnd"/>
      <w:r w:rsidRPr="47BB069E">
        <w:rPr>
          <w:rFonts w:eastAsiaTheme="minorEastAsia"/>
          <w:sz w:val="20"/>
          <w:szCs w:val="20"/>
          <w:lang w:val="en-US"/>
        </w:rPr>
        <w:t xml:space="preserve"> register; </w:t>
      </w:r>
      <w:proofErr w:type="spellStart"/>
      <w:r w:rsidRPr="47BB069E">
        <w:rPr>
          <w:rFonts w:eastAsiaTheme="minorEastAsia"/>
          <w:sz w:val="20"/>
          <w:szCs w:val="20"/>
          <w:lang w:val="en-US"/>
        </w:rPr>
        <w:t>tervise</w:t>
      </w:r>
      <w:proofErr w:type="spellEnd"/>
      <w:r w:rsidRPr="47BB069E">
        <w:rPr>
          <w:rFonts w:eastAsiaTheme="minorEastAsia"/>
          <w:sz w:val="20"/>
          <w:szCs w:val="20"/>
          <w:lang w:val="en-US"/>
        </w:rPr>
        <w:t xml:space="preserve"> </w:t>
      </w:r>
      <w:proofErr w:type="spellStart"/>
      <w:r w:rsidRPr="47BB069E">
        <w:rPr>
          <w:rFonts w:eastAsiaTheme="minorEastAsia"/>
          <w:sz w:val="20"/>
          <w:szCs w:val="20"/>
          <w:lang w:val="en-US"/>
        </w:rPr>
        <w:t>infosüsteem</w:t>
      </w:r>
      <w:proofErr w:type="spellEnd"/>
      <w:r w:rsidRPr="47BB069E">
        <w:rPr>
          <w:rFonts w:eastAsiaTheme="minorEastAsia"/>
          <w:sz w:val="20"/>
          <w:szCs w:val="20"/>
          <w:lang w:val="en-US"/>
        </w:rPr>
        <w:t xml:space="preserve"> (TIS); </w:t>
      </w:r>
      <w:proofErr w:type="spellStart"/>
      <w:r w:rsidRPr="47BB069E">
        <w:rPr>
          <w:rFonts w:eastAsiaTheme="minorEastAsia"/>
          <w:sz w:val="20"/>
          <w:szCs w:val="20"/>
          <w:lang w:val="en-US"/>
        </w:rPr>
        <w:t>töötukassa</w:t>
      </w:r>
      <w:proofErr w:type="spellEnd"/>
      <w:r w:rsidRPr="47BB069E">
        <w:rPr>
          <w:rFonts w:eastAsiaTheme="minorEastAsia"/>
          <w:sz w:val="20"/>
          <w:szCs w:val="20"/>
          <w:lang w:val="en-US"/>
        </w:rPr>
        <w:t xml:space="preserve"> </w:t>
      </w:r>
      <w:proofErr w:type="spellStart"/>
      <w:r w:rsidRPr="47BB069E">
        <w:rPr>
          <w:rFonts w:eastAsiaTheme="minorEastAsia"/>
          <w:sz w:val="20"/>
          <w:szCs w:val="20"/>
          <w:lang w:val="en-US"/>
        </w:rPr>
        <w:t>andmekogu</w:t>
      </w:r>
      <w:proofErr w:type="spellEnd"/>
      <w:r w:rsidRPr="47BB069E">
        <w:rPr>
          <w:rFonts w:eastAsiaTheme="minorEastAsia"/>
          <w:sz w:val="20"/>
          <w:szCs w:val="20"/>
          <w:lang w:val="en-US"/>
        </w:rPr>
        <w:t>.</w:t>
      </w:r>
    </w:p>
    <w:p w14:paraId="782D8660" w14:textId="2DE1DEFC" w:rsidR="006B76E2" w:rsidRPr="006B76E2" w:rsidRDefault="0B979097" w:rsidP="47BB069E">
      <w:pPr>
        <w:pStyle w:val="Loendilik"/>
        <w:numPr>
          <w:ilvl w:val="1"/>
          <w:numId w:val="5"/>
        </w:numPr>
        <w:jc w:val="both"/>
        <w:rPr>
          <w:rFonts w:eastAsiaTheme="minorEastAsia"/>
          <w:sz w:val="20"/>
          <w:szCs w:val="20"/>
          <w:lang w:val="en-US"/>
        </w:rPr>
      </w:pPr>
      <w:r w:rsidRPr="47BB069E">
        <w:rPr>
          <w:sz w:val="20"/>
          <w:szCs w:val="20"/>
        </w:rPr>
        <w:t>K</w:t>
      </w:r>
      <w:r w:rsidR="2D8360D5" w:rsidRPr="47BB069E">
        <w:rPr>
          <w:sz w:val="20"/>
          <w:szCs w:val="20"/>
        </w:rPr>
        <w:t xml:space="preserve">avandatava andmetöötluse sh </w:t>
      </w:r>
      <w:r w:rsidRPr="47BB069E">
        <w:rPr>
          <w:sz w:val="20"/>
          <w:szCs w:val="20"/>
        </w:rPr>
        <w:t xml:space="preserve">andmeallikate, andmekategooriate, kasutajarollide, andmevoogude, </w:t>
      </w:r>
      <w:r w:rsidR="2D8360D5" w:rsidRPr="47BB069E">
        <w:rPr>
          <w:sz w:val="20"/>
          <w:szCs w:val="20"/>
        </w:rPr>
        <w:t>ligipääsu, logimise,</w:t>
      </w:r>
      <w:r w:rsidRPr="47BB069E">
        <w:rPr>
          <w:sz w:val="20"/>
          <w:szCs w:val="20"/>
        </w:rPr>
        <w:t xml:space="preserve"> säilitamise ja kustutamise analüüs</w:t>
      </w:r>
      <w:r w:rsidR="2D8360D5" w:rsidRPr="47BB069E">
        <w:rPr>
          <w:sz w:val="20"/>
          <w:szCs w:val="20"/>
        </w:rPr>
        <w:t>,</w:t>
      </w:r>
      <w:r w:rsidRPr="47BB069E">
        <w:rPr>
          <w:sz w:val="20"/>
          <w:szCs w:val="20"/>
        </w:rPr>
        <w:t xml:space="preserve"> tuginedes kontseptsioonile</w:t>
      </w:r>
      <w:r w:rsidR="2D8360D5" w:rsidRPr="47BB069E">
        <w:rPr>
          <w:sz w:val="20"/>
          <w:szCs w:val="20"/>
        </w:rPr>
        <w:t xml:space="preserve"> ning</w:t>
      </w:r>
      <w:r w:rsidRPr="47BB069E">
        <w:rPr>
          <w:sz w:val="20"/>
          <w:szCs w:val="20"/>
        </w:rPr>
        <w:t xml:space="preserve"> TA </w:t>
      </w:r>
      <w:r w:rsidR="2D8360D5" w:rsidRPr="47BB069E">
        <w:rPr>
          <w:sz w:val="20"/>
          <w:szCs w:val="20"/>
        </w:rPr>
        <w:t>hanke ja ärianalüüsi sisendile</w:t>
      </w:r>
      <w:r w:rsidR="4D480D41" w:rsidRPr="47BB069E">
        <w:rPr>
          <w:sz w:val="20"/>
          <w:szCs w:val="20"/>
        </w:rPr>
        <w:t>.</w:t>
      </w:r>
    </w:p>
    <w:p w14:paraId="5CC7F48A" w14:textId="5B69EBC4" w:rsidR="006B76E2" w:rsidRPr="006B76E2" w:rsidRDefault="006B202E" w:rsidP="006B76E2">
      <w:pPr>
        <w:pStyle w:val="Loendilik"/>
        <w:numPr>
          <w:ilvl w:val="1"/>
          <w:numId w:val="5"/>
        </w:numPr>
        <w:jc w:val="both"/>
        <w:rPr>
          <w:rFonts w:eastAsiaTheme="minorEastAsia"/>
          <w:sz w:val="20"/>
          <w:szCs w:val="20"/>
          <w:lang w:val="en-US"/>
        </w:rPr>
      </w:pPr>
      <w:r w:rsidRPr="006B76E2">
        <w:rPr>
          <w:sz w:val="20"/>
          <w:szCs w:val="20"/>
        </w:rPr>
        <w:t>Mudilaga seotud andmekaitse- ja kasutusriskide analüüs ning praktilised riskide maandamise lahendused</w:t>
      </w:r>
      <w:r w:rsidR="0016037B" w:rsidRPr="006B76E2">
        <w:rPr>
          <w:sz w:val="20"/>
          <w:szCs w:val="20"/>
        </w:rPr>
        <w:t xml:space="preserve">. Kasutusriskidena tuleb käsitleda muu hulgas lahenduse võimalikku väärkasutust, sh põhjendamatut profileerimist, </w:t>
      </w:r>
      <w:proofErr w:type="spellStart"/>
      <w:r w:rsidR="0016037B" w:rsidRPr="006B76E2">
        <w:rPr>
          <w:sz w:val="20"/>
          <w:szCs w:val="20"/>
        </w:rPr>
        <w:t>stigmatiseerimist</w:t>
      </w:r>
      <w:proofErr w:type="spellEnd"/>
      <w:r w:rsidR="0016037B" w:rsidRPr="006B76E2">
        <w:rPr>
          <w:sz w:val="20"/>
          <w:szCs w:val="20"/>
        </w:rPr>
        <w:t xml:space="preserve"> või valesid otsuseid lapse kohta, turvariske ning laiemaid eetilisi riske, sealhulgas vale-positiivsete või vale-negatiivsete signaalide tekkimist ja nende võimalikke tagajärgi lapsele ja perele</w:t>
      </w:r>
      <w:r w:rsidR="006743D9">
        <w:rPr>
          <w:sz w:val="20"/>
          <w:szCs w:val="20"/>
        </w:rPr>
        <w:t>.</w:t>
      </w:r>
    </w:p>
    <w:p w14:paraId="5422623B" w14:textId="77777777" w:rsidR="006B76E2" w:rsidRPr="006B76E2" w:rsidRDefault="006B202E" w:rsidP="006B76E2">
      <w:pPr>
        <w:pStyle w:val="Loendilik"/>
        <w:numPr>
          <w:ilvl w:val="1"/>
          <w:numId w:val="5"/>
        </w:numPr>
        <w:jc w:val="both"/>
        <w:rPr>
          <w:rFonts w:eastAsiaTheme="minorEastAsia"/>
          <w:sz w:val="20"/>
          <w:szCs w:val="20"/>
          <w:lang w:val="en-US"/>
        </w:rPr>
      </w:pPr>
      <w:r w:rsidRPr="006B76E2">
        <w:rPr>
          <w:sz w:val="20"/>
          <w:szCs w:val="20"/>
        </w:rPr>
        <w:t xml:space="preserve">Privaatsustehnoloogiate ja privaatsust toetavate tehniliste lahenduste kasutamise võimaluste </w:t>
      </w:r>
      <w:r w:rsidR="00BF5461" w:rsidRPr="006B76E2">
        <w:rPr>
          <w:sz w:val="20"/>
          <w:szCs w:val="20"/>
        </w:rPr>
        <w:t>üldine hinnang Mudila kontekstis</w:t>
      </w:r>
      <w:r w:rsidRPr="006B76E2">
        <w:rPr>
          <w:sz w:val="20"/>
          <w:szCs w:val="20"/>
        </w:rPr>
        <w:t xml:space="preserve">, sh milliseid riske need </w:t>
      </w:r>
      <w:r w:rsidR="00BF5461" w:rsidRPr="006B76E2">
        <w:rPr>
          <w:sz w:val="20"/>
          <w:szCs w:val="20"/>
        </w:rPr>
        <w:t>võivad aidata</w:t>
      </w:r>
      <w:r w:rsidRPr="006B76E2">
        <w:rPr>
          <w:sz w:val="20"/>
          <w:szCs w:val="20"/>
        </w:rPr>
        <w:t xml:space="preserve"> vähendada ja millises projektifaasis need </w:t>
      </w:r>
      <w:r w:rsidR="00BF5461" w:rsidRPr="006B76E2">
        <w:rPr>
          <w:sz w:val="20"/>
          <w:szCs w:val="20"/>
        </w:rPr>
        <w:t>võivad olla</w:t>
      </w:r>
      <w:r w:rsidRPr="006B76E2">
        <w:rPr>
          <w:sz w:val="20"/>
          <w:szCs w:val="20"/>
        </w:rPr>
        <w:t xml:space="preserve"> asjakohased</w:t>
      </w:r>
      <w:r w:rsidR="00BF5461" w:rsidRPr="006B76E2">
        <w:rPr>
          <w:sz w:val="20"/>
          <w:szCs w:val="20"/>
        </w:rPr>
        <w:t xml:space="preserve">. Hinnang ei pea sisaldama konkreetse tehnilise arhitektuuri kavandamist ega arhitektuurivalikute tegemist, kuid </w:t>
      </w:r>
      <w:r w:rsidR="00D30E90" w:rsidRPr="006B76E2">
        <w:rPr>
          <w:sz w:val="20"/>
          <w:szCs w:val="20"/>
        </w:rPr>
        <w:t>peab andma</w:t>
      </w:r>
      <w:r w:rsidR="00BF5461" w:rsidRPr="006B76E2">
        <w:rPr>
          <w:sz w:val="20"/>
          <w:szCs w:val="20"/>
        </w:rPr>
        <w:t xml:space="preserve"> üldisi soovitusi näiteks </w:t>
      </w:r>
      <w:proofErr w:type="spellStart"/>
      <w:r w:rsidR="00BF5461" w:rsidRPr="006B76E2">
        <w:rPr>
          <w:sz w:val="20"/>
          <w:szCs w:val="20"/>
        </w:rPr>
        <w:t>pseudonümiseerimise</w:t>
      </w:r>
      <w:proofErr w:type="spellEnd"/>
      <w:r w:rsidR="00BF5461" w:rsidRPr="006B76E2">
        <w:rPr>
          <w:sz w:val="20"/>
          <w:szCs w:val="20"/>
        </w:rPr>
        <w:t>, rollipõhise ligipääsu, logimise, andmete minimaalsuse või andmete kopeerimise vältimise põhimõtete kohta.</w:t>
      </w:r>
    </w:p>
    <w:p w14:paraId="67EA98A5" w14:textId="184AF15F" w:rsidR="53CF730F" w:rsidRPr="006B76E2" w:rsidRDefault="525FAA2E" w:rsidP="47BB069E">
      <w:pPr>
        <w:pStyle w:val="Loendilik"/>
        <w:numPr>
          <w:ilvl w:val="1"/>
          <w:numId w:val="5"/>
        </w:numPr>
        <w:jc w:val="both"/>
        <w:rPr>
          <w:rFonts w:eastAsiaTheme="minorEastAsia"/>
          <w:sz w:val="20"/>
          <w:szCs w:val="20"/>
          <w:lang w:val="en-US"/>
        </w:rPr>
      </w:pPr>
      <w:r w:rsidRPr="47BB069E">
        <w:rPr>
          <w:sz w:val="20"/>
          <w:szCs w:val="20"/>
        </w:rPr>
        <w:t>Hinnang sellele, kas ärianalüüsiga kaasnev MVP või Mudila osaline katsetamine/piloteerimine eeldab Andmekaitse Inspektsiooni (AKI) või eetikakomitee kaasamist</w:t>
      </w:r>
      <w:r w:rsidR="00CE559B">
        <w:rPr>
          <w:sz w:val="20"/>
          <w:szCs w:val="20"/>
        </w:rPr>
        <w:t xml:space="preserve"> kui seda on võimalik hinnata esialgse visiooni alusel</w:t>
      </w:r>
      <w:r w:rsidR="3D9B4830" w:rsidRPr="47BB069E">
        <w:rPr>
          <w:sz w:val="20"/>
          <w:szCs w:val="20"/>
        </w:rPr>
        <w:t>.</w:t>
      </w:r>
      <w:r w:rsidR="00CE559B">
        <w:rPr>
          <w:sz w:val="20"/>
          <w:szCs w:val="20"/>
        </w:rPr>
        <w:t xml:space="preserve"> Juhul kui see ei ole, siis kokkuleppel tellijaga võib selle hinnangu anda töö teise etapis.</w:t>
      </w:r>
      <w:r w:rsidR="3D9B4830" w:rsidRPr="47BB069E">
        <w:rPr>
          <w:sz w:val="20"/>
          <w:szCs w:val="20"/>
        </w:rPr>
        <w:t xml:space="preserve"> Kui kaasamine on vajalik, peab töövõtja</w:t>
      </w:r>
      <w:r w:rsidRPr="47BB069E">
        <w:rPr>
          <w:sz w:val="20"/>
          <w:szCs w:val="20"/>
        </w:rPr>
        <w:t xml:space="preserve"> </w:t>
      </w:r>
      <w:r w:rsidR="3D9B4830" w:rsidRPr="47BB069E">
        <w:rPr>
          <w:sz w:val="20"/>
          <w:szCs w:val="20"/>
        </w:rPr>
        <w:t xml:space="preserve">nõustama </w:t>
      </w:r>
      <w:r w:rsidR="7AD59354" w:rsidRPr="47BB069E">
        <w:rPr>
          <w:sz w:val="20"/>
          <w:szCs w:val="20"/>
        </w:rPr>
        <w:t>t</w:t>
      </w:r>
      <w:r w:rsidR="3D9B4830" w:rsidRPr="47BB069E">
        <w:rPr>
          <w:sz w:val="20"/>
          <w:szCs w:val="20"/>
        </w:rPr>
        <w:t xml:space="preserve">ellijat </w:t>
      </w:r>
      <w:r w:rsidR="7B003663" w:rsidRPr="47BB069E">
        <w:rPr>
          <w:sz w:val="20"/>
          <w:szCs w:val="20"/>
        </w:rPr>
        <w:t>vastavate taotluste</w:t>
      </w:r>
      <w:r w:rsidR="3D9B4830" w:rsidRPr="47BB069E">
        <w:rPr>
          <w:sz w:val="20"/>
          <w:szCs w:val="20"/>
        </w:rPr>
        <w:t xml:space="preserve"> esitamisel.</w:t>
      </w:r>
    </w:p>
    <w:p w14:paraId="1A26EFD6" w14:textId="77777777" w:rsidR="00E30CC2" w:rsidRPr="00842E38" w:rsidRDefault="00E30CC2" w:rsidP="00E30CC2">
      <w:pPr>
        <w:spacing w:after="0" w:line="276" w:lineRule="auto"/>
        <w:jc w:val="both"/>
        <w:rPr>
          <w:rFonts w:eastAsiaTheme="minorEastAsia"/>
          <w:sz w:val="20"/>
          <w:szCs w:val="20"/>
          <w:lang w:val="en-US"/>
        </w:rPr>
      </w:pPr>
    </w:p>
    <w:p w14:paraId="445B1AF3" w14:textId="3A241ED1" w:rsidR="00816A5E" w:rsidRPr="006B76E2" w:rsidRDefault="33842899" w:rsidP="006B76E2">
      <w:pPr>
        <w:tabs>
          <w:tab w:val="left" w:pos="7898"/>
        </w:tabs>
        <w:spacing w:after="200" w:line="276" w:lineRule="auto"/>
        <w:jc w:val="both"/>
        <w:rPr>
          <w:rFonts w:eastAsiaTheme="minorEastAsia"/>
          <w:b/>
          <w:bCs/>
          <w:sz w:val="20"/>
          <w:szCs w:val="20"/>
          <w:lang w:val="en-US"/>
        </w:rPr>
      </w:pPr>
      <w:r w:rsidRPr="00842E38">
        <w:rPr>
          <w:rFonts w:eastAsiaTheme="minorEastAsia"/>
          <w:b/>
          <w:bCs/>
          <w:sz w:val="20"/>
          <w:szCs w:val="20"/>
        </w:rPr>
        <w:t>Etapp II</w:t>
      </w:r>
      <w:r w:rsidR="00851B66" w:rsidRPr="00842E38">
        <w:rPr>
          <w:rFonts w:eastAsiaTheme="minorEastAsia"/>
          <w:b/>
          <w:bCs/>
          <w:sz w:val="20"/>
          <w:szCs w:val="20"/>
        </w:rPr>
        <w:t xml:space="preserve">: </w:t>
      </w:r>
      <w:r w:rsidR="00BD52D8">
        <w:rPr>
          <w:rFonts w:eastAsiaTheme="minorEastAsia"/>
          <w:b/>
          <w:bCs/>
          <w:sz w:val="20"/>
          <w:szCs w:val="20"/>
        </w:rPr>
        <w:t>An</w:t>
      </w:r>
      <w:r w:rsidR="00CD7CF2" w:rsidRPr="00842E38">
        <w:rPr>
          <w:rFonts w:eastAsiaTheme="minorEastAsia"/>
          <w:b/>
          <w:bCs/>
          <w:sz w:val="20"/>
          <w:szCs w:val="20"/>
        </w:rPr>
        <w:t>dmekaitsealane mõjuhinnang Mudila</w:t>
      </w:r>
      <w:r w:rsidR="00BD52D8">
        <w:rPr>
          <w:rFonts w:eastAsiaTheme="minorEastAsia"/>
          <w:b/>
          <w:bCs/>
          <w:sz w:val="20"/>
          <w:szCs w:val="20"/>
        </w:rPr>
        <w:t xml:space="preserve"> võimalikule lõpplahendusele (</w:t>
      </w:r>
      <w:r w:rsidR="00AB79C6">
        <w:rPr>
          <w:rFonts w:eastAsiaTheme="minorEastAsia"/>
          <w:b/>
          <w:bCs/>
          <w:sz w:val="20"/>
          <w:szCs w:val="20"/>
        </w:rPr>
        <w:t xml:space="preserve">sh </w:t>
      </w:r>
      <w:r w:rsidR="00BD52D8">
        <w:rPr>
          <w:rFonts w:eastAsiaTheme="minorEastAsia"/>
          <w:b/>
          <w:bCs/>
          <w:sz w:val="20"/>
          <w:szCs w:val="20"/>
        </w:rPr>
        <w:t>tulenevalt ärianalüüsist</w:t>
      </w:r>
      <w:r w:rsidR="00AB79C6">
        <w:rPr>
          <w:rFonts w:eastAsiaTheme="minorEastAsia"/>
          <w:b/>
          <w:bCs/>
          <w:sz w:val="20"/>
          <w:szCs w:val="20"/>
        </w:rPr>
        <w:t xml:space="preserve"> ja TA hankest</w:t>
      </w:r>
      <w:r w:rsidR="00BD52D8">
        <w:rPr>
          <w:rFonts w:eastAsiaTheme="minorEastAsia"/>
          <w:b/>
          <w:bCs/>
          <w:sz w:val="20"/>
          <w:szCs w:val="20"/>
        </w:rPr>
        <w:t>) ning</w:t>
      </w:r>
      <w:r w:rsidR="00CD7CF2" w:rsidRPr="00842E38">
        <w:rPr>
          <w:rFonts w:eastAsiaTheme="minorEastAsia"/>
          <w:b/>
          <w:bCs/>
          <w:sz w:val="20"/>
          <w:szCs w:val="20"/>
        </w:rPr>
        <w:t xml:space="preserve"> </w:t>
      </w:r>
      <w:r w:rsidR="008E731A" w:rsidRPr="00842E38">
        <w:rPr>
          <w:rFonts w:eastAsiaTheme="minorEastAsia"/>
          <w:b/>
          <w:bCs/>
          <w:sz w:val="20"/>
          <w:szCs w:val="20"/>
        </w:rPr>
        <w:t xml:space="preserve">Mudila </w:t>
      </w:r>
      <w:r w:rsidR="003D3A39" w:rsidRPr="00842E38">
        <w:rPr>
          <w:rFonts w:eastAsiaTheme="minorEastAsia"/>
          <w:b/>
          <w:bCs/>
          <w:sz w:val="20"/>
          <w:szCs w:val="20"/>
        </w:rPr>
        <w:t>õiguslikud lahendused</w:t>
      </w:r>
      <w:r w:rsidR="00C30FDC" w:rsidRPr="00842E38">
        <w:rPr>
          <w:rFonts w:eastAsiaTheme="minorEastAsia"/>
          <w:b/>
          <w:bCs/>
          <w:sz w:val="20"/>
          <w:szCs w:val="20"/>
        </w:rPr>
        <w:tab/>
      </w:r>
    </w:p>
    <w:p w14:paraId="40B8B1EB" w14:textId="1252C8AF" w:rsidR="006B76E2" w:rsidRPr="006B76E2" w:rsidRDefault="006B76E2" w:rsidP="006B76E2">
      <w:pPr>
        <w:pStyle w:val="Loendilik"/>
        <w:numPr>
          <w:ilvl w:val="1"/>
          <w:numId w:val="5"/>
        </w:numPr>
        <w:jc w:val="both"/>
        <w:rPr>
          <w:rFonts w:eastAsiaTheme="minorEastAsia"/>
          <w:sz w:val="20"/>
          <w:szCs w:val="20"/>
          <w:lang w:val="en-US"/>
        </w:rPr>
      </w:pPr>
      <w:r w:rsidRPr="006B76E2">
        <w:rPr>
          <w:sz w:val="20"/>
          <w:szCs w:val="20"/>
        </w:rPr>
        <w:t xml:space="preserve">Täiendatud </w:t>
      </w:r>
      <w:proofErr w:type="spellStart"/>
      <w:r w:rsidRPr="006B76E2">
        <w:rPr>
          <w:sz w:val="20"/>
          <w:szCs w:val="20"/>
        </w:rPr>
        <w:t>andmekaitseline</w:t>
      </w:r>
      <w:proofErr w:type="spellEnd"/>
      <w:r w:rsidRPr="006B76E2">
        <w:rPr>
          <w:sz w:val="20"/>
          <w:szCs w:val="20"/>
        </w:rPr>
        <w:t xml:space="preserve"> analüüs, milles lisatakse Etapi I analüüsile üksnes muutunud asjaolud, TA hanke ning ärianalüüsi ja MVP hanke tulemuste </w:t>
      </w:r>
      <w:r w:rsidR="00256337">
        <w:rPr>
          <w:sz w:val="20"/>
          <w:szCs w:val="20"/>
        </w:rPr>
        <w:t xml:space="preserve">ning piloteerimise tulemuste </w:t>
      </w:r>
      <w:r w:rsidRPr="006B76E2">
        <w:rPr>
          <w:sz w:val="20"/>
          <w:szCs w:val="20"/>
        </w:rPr>
        <w:t xml:space="preserve">põhjal tekkinud </w:t>
      </w:r>
      <w:r w:rsidRPr="006B76E2">
        <w:rPr>
          <w:sz w:val="20"/>
          <w:szCs w:val="20"/>
        </w:rPr>
        <w:lastRenderedPageBreak/>
        <w:t>täpsustused ning vajaduse korral ajakohastatud riskide maandusmeetmed. Etapis II ei koostata kogu andmekaitselist analüüsi uuesti.</w:t>
      </w:r>
    </w:p>
    <w:p w14:paraId="69D3B43B" w14:textId="77777777" w:rsidR="006B76E2" w:rsidRPr="006B76E2" w:rsidRDefault="006B202E" w:rsidP="006B76E2">
      <w:pPr>
        <w:pStyle w:val="Loendilik"/>
        <w:numPr>
          <w:ilvl w:val="1"/>
          <w:numId w:val="5"/>
        </w:numPr>
        <w:jc w:val="both"/>
        <w:rPr>
          <w:rFonts w:eastAsiaTheme="minorEastAsia"/>
          <w:sz w:val="20"/>
          <w:szCs w:val="20"/>
          <w:lang w:val="en-US"/>
        </w:rPr>
      </w:pPr>
      <w:r w:rsidRPr="006B76E2">
        <w:rPr>
          <w:sz w:val="20"/>
          <w:szCs w:val="20"/>
        </w:rPr>
        <w:t>Terviklik õiguslik lahendus Mudila rakendamiseks, sealhulgas konkreetsed õiguslikud eeldused ja alused Mudila kasutuselevõtuks</w:t>
      </w:r>
      <w:r w:rsidR="00FE208C" w:rsidRPr="006B76E2">
        <w:rPr>
          <w:sz w:val="20"/>
          <w:szCs w:val="20"/>
        </w:rPr>
        <w:t xml:space="preserve">. Lahendus tuleb esitada koondanalüüsina, milles vajaduse korral eristatakse </w:t>
      </w:r>
      <w:r w:rsidR="00274675" w:rsidRPr="006B76E2">
        <w:rPr>
          <w:sz w:val="20"/>
          <w:szCs w:val="20"/>
        </w:rPr>
        <w:t xml:space="preserve">lahendusi </w:t>
      </w:r>
      <w:r w:rsidR="00FE208C" w:rsidRPr="006B76E2">
        <w:rPr>
          <w:sz w:val="20"/>
          <w:szCs w:val="20"/>
        </w:rPr>
        <w:t>andmekogu, andmeliigi või kasutusjuhtumi kaupa. Analüüs peab hõlmama ka andmesubjekti õigusi ja nende võimalikke erandeid, sealhulgas lapse, vanema või eestkostja teavitamise, juurdepääsu, vastuväite esitamise ja muude õiguste kasutamise küsimusi ning olukordi, kus teavituskohustust või õiguste kasutamist võib olla vaja lapse huvide või turvalisuse kaitseks piirata.</w:t>
      </w:r>
    </w:p>
    <w:p w14:paraId="0A34376C" w14:textId="78214B57" w:rsidR="001A19F6" w:rsidRPr="001A19F6" w:rsidRDefault="525FAA2E" w:rsidP="47BB069E">
      <w:pPr>
        <w:pStyle w:val="Loendilik"/>
        <w:numPr>
          <w:ilvl w:val="1"/>
          <w:numId w:val="5"/>
        </w:numPr>
        <w:jc w:val="both"/>
        <w:rPr>
          <w:rFonts w:eastAsiaTheme="minorEastAsia"/>
          <w:sz w:val="20"/>
          <w:szCs w:val="20"/>
          <w:lang w:val="en-US"/>
        </w:rPr>
      </w:pPr>
      <w:r w:rsidRPr="47BB069E">
        <w:rPr>
          <w:sz w:val="20"/>
          <w:szCs w:val="20"/>
        </w:rPr>
        <w:t xml:space="preserve">Õigusaktide </w:t>
      </w:r>
      <w:r w:rsidR="001A19F6">
        <w:rPr>
          <w:sz w:val="20"/>
          <w:szCs w:val="20"/>
        </w:rPr>
        <w:t xml:space="preserve">konkreetsed </w:t>
      </w:r>
      <w:r w:rsidRPr="47BB069E">
        <w:rPr>
          <w:sz w:val="20"/>
          <w:szCs w:val="20"/>
        </w:rPr>
        <w:t>muudatusettepanekud ning</w:t>
      </w:r>
      <w:r w:rsidR="61382998" w:rsidRPr="47BB069E">
        <w:rPr>
          <w:sz w:val="20"/>
          <w:szCs w:val="20"/>
        </w:rPr>
        <w:t xml:space="preserve"> t</w:t>
      </w:r>
      <w:r w:rsidRPr="47BB069E">
        <w:rPr>
          <w:sz w:val="20"/>
          <w:szCs w:val="20"/>
        </w:rPr>
        <w:t xml:space="preserve">ellija otsuse korral sisend </w:t>
      </w:r>
      <w:r w:rsidR="36BDFACE" w:rsidRPr="47BB069E">
        <w:rPr>
          <w:sz w:val="20"/>
          <w:szCs w:val="20"/>
        </w:rPr>
        <w:t>t</w:t>
      </w:r>
      <w:r w:rsidRPr="47BB069E">
        <w:rPr>
          <w:sz w:val="20"/>
          <w:szCs w:val="20"/>
        </w:rPr>
        <w:t xml:space="preserve">ellija koostatava väljatöötamiskavatsuse </w:t>
      </w:r>
      <w:r w:rsidR="18524767" w:rsidRPr="47BB069E">
        <w:rPr>
          <w:sz w:val="20"/>
          <w:szCs w:val="20"/>
        </w:rPr>
        <w:t xml:space="preserve">(VTK) </w:t>
      </w:r>
      <w:r w:rsidRPr="47BB069E">
        <w:rPr>
          <w:sz w:val="20"/>
          <w:szCs w:val="20"/>
        </w:rPr>
        <w:t xml:space="preserve">ja seletuskirja tarbeks. </w:t>
      </w:r>
    </w:p>
    <w:p w14:paraId="0D236C27" w14:textId="26F098D1" w:rsidR="0074553F" w:rsidRPr="00842E38" w:rsidRDefault="00D3135A" w:rsidP="00D3135A">
      <w:pPr>
        <w:pStyle w:val="Pealkiri3"/>
        <w:rPr>
          <w:lang w:val="en-US"/>
        </w:rPr>
      </w:pPr>
      <w:r>
        <w:t>5</w:t>
      </w:r>
      <w:r w:rsidR="33842899" w:rsidRPr="00842E38">
        <w:t>. Töökorraldus, koostöö ja vahetulemused</w:t>
      </w:r>
    </w:p>
    <w:p w14:paraId="13AF3D5C" w14:textId="1FC104BA" w:rsidR="53CF730F" w:rsidRDefault="113AC23B">
      <w:pPr>
        <w:jc w:val="both"/>
        <w:rPr>
          <w:rFonts w:ascii="Aptos" w:eastAsia="Aptos" w:hAnsi="Aptos" w:cs="Aptos"/>
          <w:color w:val="000000" w:themeColor="text1"/>
          <w:sz w:val="20"/>
          <w:szCs w:val="20"/>
        </w:rPr>
      </w:pPr>
      <w:r w:rsidRPr="47BB069E">
        <w:rPr>
          <w:rFonts w:ascii="Aptos" w:eastAsia="Aptos" w:hAnsi="Aptos" w:cs="Aptos"/>
          <w:color w:val="000000" w:themeColor="text1"/>
          <w:sz w:val="20"/>
          <w:szCs w:val="20"/>
        </w:rPr>
        <w:t xml:space="preserve">5.1. Töövõtja peab töö käigus tegema </w:t>
      </w:r>
      <w:r w:rsidR="3F1F6C3C" w:rsidRPr="47BB069E">
        <w:rPr>
          <w:rFonts w:ascii="Aptos" w:eastAsia="Aptos" w:hAnsi="Aptos" w:cs="Aptos"/>
          <w:color w:val="000000" w:themeColor="text1"/>
          <w:sz w:val="20"/>
          <w:szCs w:val="20"/>
        </w:rPr>
        <w:t>t</w:t>
      </w:r>
      <w:r w:rsidR="551EB391" w:rsidRPr="47BB069E">
        <w:rPr>
          <w:color w:val="000000" w:themeColor="text1"/>
          <w:sz w:val="20"/>
          <w:szCs w:val="20"/>
        </w:rPr>
        <w:t>ellijaga</w:t>
      </w:r>
      <w:r w:rsidRPr="47BB069E">
        <w:rPr>
          <w:rFonts w:ascii="Aptos" w:eastAsia="Aptos" w:hAnsi="Aptos" w:cs="Aptos"/>
          <w:color w:val="000000" w:themeColor="text1"/>
          <w:sz w:val="20"/>
          <w:szCs w:val="20"/>
        </w:rPr>
        <w:t xml:space="preserve"> regulaarset koostööd ja korraldama regulaarsed töökohtumised või arutelud. Töökohtumiste sagedust, formaati ja täpset ajakava võib töö käigus muuta vastavalt vajadusele. Pakkumuses tuleb kirjeldada töö juhtimise ja suhtluskorralduse põhimõtted, sealhulgas milliste küsimuste osas on vaja </w:t>
      </w:r>
      <w:r w:rsidR="74AD697D" w:rsidRPr="47BB069E">
        <w:rPr>
          <w:rFonts w:ascii="Aptos" w:eastAsia="Aptos" w:hAnsi="Aptos" w:cs="Aptos"/>
          <w:color w:val="000000" w:themeColor="text1"/>
          <w:sz w:val="20"/>
          <w:szCs w:val="20"/>
        </w:rPr>
        <w:t>t</w:t>
      </w:r>
      <w:r w:rsidR="551EB391" w:rsidRPr="47BB069E">
        <w:rPr>
          <w:color w:val="000000" w:themeColor="text1"/>
          <w:sz w:val="20"/>
          <w:szCs w:val="20"/>
        </w:rPr>
        <w:t>ellija</w:t>
      </w:r>
      <w:r w:rsidRPr="47BB069E">
        <w:rPr>
          <w:rFonts w:ascii="Aptos" w:eastAsia="Aptos" w:hAnsi="Aptos" w:cs="Aptos"/>
          <w:color w:val="000000" w:themeColor="text1"/>
          <w:sz w:val="20"/>
          <w:szCs w:val="20"/>
        </w:rPr>
        <w:t xml:space="preserve"> otsust või sisendit. </w:t>
      </w:r>
    </w:p>
    <w:p w14:paraId="1B050A96" w14:textId="2230A532" w:rsidR="53CF730F" w:rsidRPr="00842E38" w:rsidRDefault="5B38094E" w:rsidP="47BB069E">
      <w:pPr>
        <w:jc w:val="both"/>
        <w:rPr>
          <w:rFonts w:eastAsiaTheme="minorEastAsia"/>
          <w:sz w:val="20"/>
          <w:szCs w:val="20"/>
          <w:lang w:val="en-US"/>
        </w:rPr>
      </w:pPr>
      <w:r w:rsidRPr="47BB069E">
        <w:rPr>
          <w:rFonts w:ascii="Aptos" w:eastAsia="Aptos" w:hAnsi="Aptos" w:cs="Aptos"/>
          <w:color w:val="000000" w:themeColor="text1"/>
          <w:sz w:val="20"/>
          <w:szCs w:val="20"/>
        </w:rPr>
        <w:t xml:space="preserve">5.2. </w:t>
      </w:r>
      <w:r w:rsidR="525FAA2E" w:rsidRPr="47BB069E">
        <w:rPr>
          <w:rFonts w:ascii="Aptos" w:eastAsia="Aptos" w:hAnsi="Aptos" w:cs="Aptos"/>
          <w:color w:val="000000" w:themeColor="text1"/>
          <w:sz w:val="20"/>
          <w:szCs w:val="20"/>
        </w:rPr>
        <w:t xml:space="preserve">Töövõtja peab määrama omalt poolt projektijuhi, kes vastutab tööplaani, ajakava, riskide, sõltuvuste, vahetulemite ja suhtluse korraldamise eest ning tagab, et töövõtja meeskonna otsused ja küsimused jõuavad </w:t>
      </w:r>
      <w:r w:rsidR="1DD5D9B7" w:rsidRPr="47BB069E">
        <w:rPr>
          <w:rFonts w:ascii="Aptos" w:eastAsia="Aptos" w:hAnsi="Aptos" w:cs="Aptos"/>
          <w:color w:val="000000" w:themeColor="text1"/>
          <w:sz w:val="20"/>
          <w:szCs w:val="20"/>
        </w:rPr>
        <w:t>t</w:t>
      </w:r>
      <w:r w:rsidR="59EE225C" w:rsidRPr="47BB069E">
        <w:rPr>
          <w:color w:val="000000" w:themeColor="text1"/>
          <w:sz w:val="20"/>
          <w:szCs w:val="20"/>
        </w:rPr>
        <w:t>ellijani</w:t>
      </w:r>
      <w:r w:rsidR="525FAA2E" w:rsidRPr="47BB069E">
        <w:rPr>
          <w:rFonts w:ascii="Aptos" w:eastAsia="Aptos" w:hAnsi="Aptos" w:cs="Aptos"/>
          <w:color w:val="000000" w:themeColor="text1"/>
          <w:sz w:val="20"/>
          <w:szCs w:val="20"/>
        </w:rPr>
        <w:t xml:space="preserve"> kokkulepitud vormis ja ajal.</w:t>
      </w:r>
    </w:p>
    <w:p w14:paraId="50922BFF" w14:textId="704ADF82" w:rsidR="00205BE5" w:rsidRDefault="00D3135A">
      <w:pPr>
        <w:jc w:val="both"/>
        <w:rPr>
          <w:color w:val="000000" w:themeColor="text1"/>
          <w:sz w:val="20"/>
          <w:szCs w:val="20"/>
        </w:rPr>
      </w:pPr>
      <w:r w:rsidRPr="46830B6C">
        <w:rPr>
          <w:color w:val="000000" w:themeColor="text1"/>
          <w:sz w:val="20"/>
          <w:szCs w:val="20"/>
        </w:rPr>
        <w:t>5</w:t>
      </w:r>
      <w:r w:rsidR="00205BE5" w:rsidRPr="46830B6C">
        <w:rPr>
          <w:color w:val="000000" w:themeColor="text1"/>
          <w:sz w:val="20"/>
          <w:szCs w:val="20"/>
        </w:rPr>
        <w:t>.</w:t>
      </w:r>
      <w:r w:rsidR="63EA4E33" w:rsidRPr="46830B6C">
        <w:rPr>
          <w:color w:val="000000" w:themeColor="text1"/>
          <w:sz w:val="20"/>
          <w:szCs w:val="20"/>
        </w:rPr>
        <w:t>3</w:t>
      </w:r>
      <w:r w:rsidR="00205BE5" w:rsidRPr="46830B6C">
        <w:rPr>
          <w:color w:val="000000" w:themeColor="text1"/>
          <w:sz w:val="20"/>
          <w:szCs w:val="20"/>
        </w:rPr>
        <w:t xml:space="preserve">. Töövõtja peab kavandama töö etapiviisiliselt, et andmekaitsealast mõjuhinnangut ja õiguslikku hinnangut saaks projekti käigus täpsustada, lähtudes TA analüüsi, ärianalüüsi ja MVP tulemustest. Etapis II tuleb vajaduse korral uuendada andmetöötluse, rollide, riskide ja maandusmeetmete käsitlust ning esitada praktilised soovitused ja õigusmuudatuste ettepanekud enne </w:t>
      </w:r>
      <w:r w:rsidR="00D07986" w:rsidRPr="46830B6C">
        <w:rPr>
          <w:color w:val="000000" w:themeColor="text1"/>
          <w:sz w:val="20"/>
          <w:szCs w:val="20"/>
        </w:rPr>
        <w:t xml:space="preserve">MVP-d, </w:t>
      </w:r>
      <w:r w:rsidR="00205BE5" w:rsidRPr="46830B6C">
        <w:rPr>
          <w:color w:val="000000" w:themeColor="text1"/>
          <w:sz w:val="20"/>
          <w:szCs w:val="20"/>
        </w:rPr>
        <w:t>pilooti</w:t>
      </w:r>
      <w:r w:rsidR="00D07986" w:rsidRPr="46830B6C">
        <w:rPr>
          <w:color w:val="000000" w:themeColor="text1"/>
          <w:sz w:val="20"/>
          <w:szCs w:val="20"/>
        </w:rPr>
        <w:t xml:space="preserve"> või </w:t>
      </w:r>
      <w:r w:rsidR="00205BE5" w:rsidRPr="46830B6C">
        <w:rPr>
          <w:color w:val="000000" w:themeColor="text1"/>
          <w:sz w:val="20"/>
          <w:szCs w:val="20"/>
        </w:rPr>
        <w:t>kasutuselevõt</w:t>
      </w:r>
      <w:r w:rsidR="00D07986" w:rsidRPr="46830B6C">
        <w:rPr>
          <w:color w:val="000000" w:themeColor="text1"/>
          <w:sz w:val="20"/>
          <w:szCs w:val="20"/>
        </w:rPr>
        <w:t>u katsetamist</w:t>
      </w:r>
      <w:r w:rsidR="00205BE5" w:rsidRPr="46830B6C">
        <w:rPr>
          <w:color w:val="000000" w:themeColor="text1"/>
          <w:sz w:val="20"/>
          <w:szCs w:val="20"/>
        </w:rPr>
        <w:t>.</w:t>
      </w:r>
    </w:p>
    <w:p w14:paraId="578073DA" w14:textId="142300EC" w:rsidR="00652AF4" w:rsidRPr="00652AF4" w:rsidRDefault="00652AF4">
      <w:pPr>
        <w:jc w:val="both"/>
        <w:rPr>
          <w:rFonts w:ascii="Aptos" w:eastAsia="Aptos" w:hAnsi="Aptos" w:cs="Aptos"/>
          <w:color w:val="000000" w:themeColor="text1"/>
          <w:sz w:val="20"/>
          <w:szCs w:val="20"/>
        </w:rPr>
      </w:pPr>
      <w:r w:rsidRPr="00F1741C">
        <w:rPr>
          <w:rFonts w:ascii="Aptos" w:eastAsia="Aptos" w:hAnsi="Aptos" w:cs="Aptos"/>
          <w:color w:val="000000" w:themeColor="text1"/>
          <w:sz w:val="20"/>
          <w:szCs w:val="20"/>
        </w:rPr>
        <w:t xml:space="preserve">Tellija annab </w:t>
      </w:r>
      <w:r>
        <w:rPr>
          <w:rFonts w:ascii="Aptos" w:eastAsia="Aptos" w:hAnsi="Aptos" w:cs="Aptos"/>
          <w:color w:val="000000" w:themeColor="text1"/>
          <w:sz w:val="20"/>
          <w:szCs w:val="20"/>
        </w:rPr>
        <w:t xml:space="preserve">I etapi </w:t>
      </w:r>
      <w:r w:rsidRPr="00F1741C">
        <w:rPr>
          <w:rFonts w:ascii="Aptos" w:eastAsia="Aptos" w:hAnsi="Aptos" w:cs="Aptos"/>
          <w:color w:val="000000" w:themeColor="text1"/>
          <w:sz w:val="20"/>
          <w:szCs w:val="20"/>
        </w:rPr>
        <w:t>vahetulemusele tagasiside 14 kalendripäeva jooksul, kui pooled ei lepi kokku teisiti. Töövõtja peab arvestama vähemalt ühe parandusringiga ning esitama parandatud versiooni viie tööpäeva jooksul pärast koondatud tagasiside saamist, kui pooled ei lepi kokku teisiti.</w:t>
      </w:r>
    </w:p>
    <w:p w14:paraId="343EF4B9" w14:textId="73A8D74A" w:rsidR="007447C6" w:rsidRPr="00F1741C" w:rsidRDefault="007447C6">
      <w:pPr>
        <w:jc w:val="both"/>
        <w:rPr>
          <w:rFonts w:eastAsiaTheme="minorEastAsia"/>
          <w:sz w:val="20"/>
          <w:szCs w:val="20"/>
        </w:rPr>
      </w:pPr>
      <w:r w:rsidRPr="00F1741C">
        <w:rPr>
          <w:rFonts w:eastAsiaTheme="minorEastAsia"/>
          <w:sz w:val="20"/>
          <w:szCs w:val="20"/>
        </w:rPr>
        <w:t>5.</w:t>
      </w:r>
      <w:r w:rsidR="13535AFC" w:rsidRPr="00F1741C">
        <w:rPr>
          <w:rFonts w:eastAsiaTheme="minorEastAsia"/>
          <w:sz w:val="20"/>
          <w:szCs w:val="20"/>
        </w:rPr>
        <w:t>4</w:t>
      </w:r>
      <w:r w:rsidRPr="00F1741C">
        <w:rPr>
          <w:rFonts w:eastAsiaTheme="minorEastAsia"/>
          <w:sz w:val="20"/>
          <w:szCs w:val="20"/>
        </w:rPr>
        <w:t xml:space="preserve">. </w:t>
      </w:r>
      <w:r w:rsidR="00F1741C" w:rsidRPr="0060338A">
        <w:rPr>
          <w:rFonts w:eastAsiaTheme="minorEastAsia"/>
          <w:sz w:val="20"/>
          <w:szCs w:val="20"/>
        </w:rPr>
        <w:t>Töö teostamise eeldatav kestus on kuus kuud alates lepingu sõlmimisest</w:t>
      </w:r>
      <w:r w:rsidR="00F1741C">
        <w:rPr>
          <w:rFonts w:eastAsiaTheme="minorEastAsia"/>
          <w:sz w:val="20"/>
          <w:szCs w:val="20"/>
        </w:rPr>
        <w:t xml:space="preserve">. </w:t>
      </w:r>
      <w:r w:rsidR="00F1741C" w:rsidRPr="00F1741C">
        <w:rPr>
          <w:rFonts w:eastAsiaTheme="minorEastAsia"/>
          <w:sz w:val="20"/>
          <w:szCs w:val="20"/>
        </w:rPr>
        <w:t>Etapi I esialgne tähtaeg on 3 kuud alates lepingu sõlmimisest.</w:t>
      </w:r>
      <w:r w:rsidR="00514A48">
        <w:rPr>
          <w:rFonts w:eastAsiaTheme="minorEastAsia"/>
          <w:sz w:val="20"/>
          <w:szCs w:val="20"/>
        </w:rPr>
        <w:t xml:space="preserve"> I etapi algus võib edasi lükkuda või etapp võib pikeneda, aja võrra, mil Mudila TA hanke tulemused, mis on õigusanalüüsi ja </w:t>
      </w:r>
      <w:proofErr w:type="spellStart"/>
      <w:r w:rsidR="00514A48">
        <w:rPr>
          <w:rFonts w:eastAsiaTheme="minorEastAsia"/>
          <w:sz w:val="20"/>
          <w:szCs w:val="20"/>
        </w:rPr>
        <w:t>andmekaitselise</w:t>
      </w:r>
      <w:proofErr w:type="spellEnd"/>
      <w:r w:rsidR="00514A48">
        <w:rPr>
          <w:rFonts w:eastAsiaTheme="minorEastAsia"/>
          <w:sz w:val="20"/>
          <w:szCs w:val="20"/>
        </w:rPr>
        <w:t xml:space="preserve"> mõjuhinnangu koostamiseks vajalikud, viibivad. </w:t>
      </w:r>
      <w:r w:rsidR="00F1741C" w:rsidRPr="00F1741C">
        <w:rPr>
          <w:rFonts w:eastAsiaTheme="minorEastAsia"/>
          <w:sz w:val="20"/>
          <w:szCs w:val="20"/>
        </w:rPr>
        <w:t xml:space="preserve"> K</w:t>
      </w:r>
      <w:r w:rsidR="00F1741C">
        <w:rPr>
          <w:rFonts w:eastAsiaTheme="minorEastAsia"/>
          <w:sz w:val="20"/>
          <w:szCs w:val="20"/>
        </w:rPr>
        <w:t>una käesolev töö vajab Mudila TA ning ärianalüüsi ja MVP sisendit, siis täpsustatakse etapi II täpne tähtaeg tellija ja töövõtja vahel vastavalt nendele töödele.</w:t>
      </w:r>
    </w:p>
    <w:p w14:paraId="6C615A8F" w14:textId="1117568A" w:rsidR="53CF730F" w:rsidRPr="00842E38" w:rsidRDefault="525FAA2E" w:rsidP="47BB069E">
      <w:pPr>
        <w:jc w:val="both"/>
        <w:rPr>
          <w:rFonts w:eastAsiaTheme="minorEastAsia"/>
          <w:sz w:val="20"/>
          <w:szCs w:val="20"/>
          <w:lang w:val="en-US"/>
        </w:rPr>
      </w:pPr>
      <w:r w:rsidRPr="47BB069E">
        <w:rPr>
          <w:rFonts w:ascii="Aptos" w:eastAsia="Aptos" w:hAnsi="Aptos" w:cs="Aptos"/>
          <w:color w:val="000000" w:themeColor="text1"/>
          <w:sz w:val="20"/>
          <w:szCs w:val="20"/>
        </w:rPr>
        <w:t>5.</w:t>
      </w:r>
      <w:r w:rsidR="52D202C7" w:rsidRPr="47BB069E">
        <w:rPr>
          <w:rFonts w:ascii="Aptos" w:eastAsia="Aptos" w:hAnsi="Aptos" w:cs="Aptos"/>
          <w:color w:val="000000" w:themeColor="text1"/>
          <w:sz w:val="20"/>
          <w:szCs w:val="20"/>
        </w:rPr>
        <w:t>5</w:t>
      </w:r>
      <w:r w:rsidRPr="47BB069E">
        <w:rPr>
          <w:rFonts w:ascii="Aptos" w:eastAsia="Aptos" w:hAnsi="Aptos" w:cs="Aptos"/>
          <w:color w:val="000000" w:themeColor="text1"/>
          <w:sz w:val="20"/>
          <w:szCs w:val="20"/>
        </w:rPr>
        <w:t xml:space="preserve">. </w:t>
      </w:r>
      <w:r w:rsidRPr="47BB069E">
        <w:rPr>
          <w:color w:val="000000" w:themeColor="text1"/>
          <w:sz w:val="20"/>
          <w:szCs w:val="20"/>
        </w:rPr>
        <w:t>Vahetulemused esitatakse kahe sisulise etapina vastavalt punkti</w:t>
      </w:r>
      <w:r w:rsidR="3FF2EABE" w:rsidRPr="47BB069E">
        <w:rPr>
          <w:color w:val="000000" w:themeColor="text1"/>
          <w:sz w:val="20"/>
          <w:szCs w:val="20"/>
        </w:rPr>
        <w:t>des 4 ja 6</w:t>
      </w:r>
      <w:r w:rsidRPr="47BB069E">
        <w:rPr>
          <w:color w:val="000000" w:themeColor="text1"/>
          <w:sz w:val="20"/>
          <w:szCs w:val="20"/>
        </w:rPr>
        <w:t xml:space="preserve"> kirjeldatud töö struktuurile. Iga etapi eest tasumine toimub pärast vastava vahetulemuse esitamist, </w:t>
      </w:r>
      <w:r w:rsidR="113D9508" w:rsidRPr="47BB069E">
        <w:rPr>
          <w:color w:val="000000" w:themeColor="text1"/>
          <w:sz w:val="20"/>
          <w:szCs w:val="20"/>
        </w:rPr>
        <w:t>t</w:t>
      </w:r>
      <w:r w:rsidR="468F78D2" w:rsidRPr="47BB069E">
        <w:rPr>
          <w:color w:val="000000" w:themeColor="text1"/>
          <w:sz w:val="20"/>
          <w:szCs w:val="20"/>
        </w:rPr>
        <w:t>ellija</w:t>
      </w:r>
      <w:r w:rsidRPr="47BB069E">
        <w:rPr>
          <w:color w:val="000000" w:themeColor="text1"/>
          <w:sz w:val="20"/>
          <w:szCs w:val="20"/>
        </w:rPr>
        <w:t xml:space="preserve"> poolt läbivaatamist ja vastuvõtmist. Kui </w:t>
      </w:r>
      <w:r w:rsidR="55C0295F" w:rsidRPr="47BB069E">
        <w:rPr>
          <w:color w:val="000000" w:themeColor="text1"/>
          <w:sz w:val="20"/>
          <w:szCs w:val="20"/>
        </w:rPr>
        <w:t>t</w:t>
      </w:r>
      <w:r w:rsidR="468F78D2" w:rsidRPr="47BB069E">
        <w:rPr>
          <w:color w:val="000000" w:themeColor="text1"/>
          <w:sz w:val="20"/>
          <w:szCs w:val="20"/>
        </w:rPr>
        <w:t>ellija</w:t>
      </w:r>
      <w:r w:rsidRPr="47BB069E">
        <w:rPr>
          <w:color w:val="000000" w:themeColor="text1"/>
          <w:sz w:val="20"/>
          <w:szCs w:val="20"/>
        </w:rPr>
        <w:t xml:space="preserve"> esitab vahetulemusele märkused, toimub väljamakse pärast parandatud versiooni vastuvõtmist.</w:t>
      </w:r>
    </w:p>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365"/>
        <w:gridCol w:w="2310"/>
        <w:gridCol w:w="3795"/>
        <w:gridCol w:w="1283"/>
      </w:tblGrid>
      <w:tr w:rsidR="00985B66" w14:paraId="4D13E82B" w14:textId="77777777">
        <w:tc>
          <w:tcPr>
            <w:tcW w:w="1365" w:type="dxa"/>
            <w:tcBorders>
              <w:top w:val="single" w:sz="8" w:space="0" w:color="auto"/>
              <w:left w:val="single" w:sz="8" w:space="0" w:color="auto"/>
              <w:bottom w:val="single" w:sz="8" w:space="0" w:color="auto"/>
              <w:right w:val="single" w:sz="8" w:space="0" w:color="auto"/>
            </w:tcBorders>
            <w:shd w:val="clear" w:color="auto" w:fill="D9EAF7"/>
            <w:tcMar>
              <w:top w:w="0" w:type="dxa"/>
              <w:left w:w="108" w:type="dxa"/>
              <w:bottom w:w="0" w:type="dxa"/>
              <w:right w:w="108" w:type="dxa"/>
            </w:tcMar>
            <w:hideMark/>
          </w:tcPr>
          <w:p w14:paraId="63F8923A" w14:textId="77777777" w:rsidR="00985B66" w:rsidRDefault="00985B66">
            <w:pPr>
              <w:spacing w:line="278" w:lineRule="auto"/>
              <w:jc w:val="both"/>
              <w:rPr>
                <w:kern w:val="2"/>
                <w:lang w:eastAsia="et-EE"/>
                <w14:ligatures w14:val="standardContextual"/>
              </w:rPr>
            </w:pPr>
            <w:r>
              <w:rPr>
                <w:b/>
                <w:bCs/>
                <w:color w:val="000000"/>
                <w:sz w:val="20"/>
                <w:szCs w:val="20"/>
              </w:rPr>
              <w:t>Etapp</w:t>
            </w:r>
          </w:p>
        </w:tc>
        <w:tc>
          <w:tcPr>
            <w:tcW w:w="2310" w:type="dxa"/>
            <w:tcBorders>
              <w:top w:val="single" w:sz="8" w:space="0" w:color="auto"/>
              <w:left w:val="nil"/>
              <w:bottom w:val="single" w:sz="8" w:space="0" w:color="auto"/>
              <w:right w:val="single" w:sz="8" w:space="0" w:color="auto"/>
            </w:tcBorders>
            <w:shd w:val="clear" w:color="auto" w:fill="D9EAF7"/>
            <w:tcMar>
              <w:top w:w="0" w:type="dxa"/>
              <w:left w:w="108" w:type="dxa"/>
              <w:bottom w:w="0" w:type="dxa"/>
              <w:right w:w="108" w:type="dxa"/>
            </w:tcMar>
            <w:hideMark/>
          </w:tcPr>
          <w:p w14:paraId="520EAB16" w14:textId="77777777" w:rsidR="00985B66" w:rsidRDefault="00985B66">
            <w:pPr>
              <w:spacing w:line="278" w:lineRule="auto"/>
              <w:jc w:val="both"/>
            </w:pPr>
            <w:r>
              <w:rPr>
                <w:b/>
                <w:bCs/>
                <w:color w:val="000000"/>
                <w:sz w:val="20"/>
                <w:szCs w:val="20"/>
              </w:rPr>
              <w:t>Vahetulemus</w:t>
            </w:r>
          </w:p>
        </w:tc>
        <w:tc>
          <w:tcPr>
            <w:tcW w:w="3795" w:type="dxa"/>
            <w:tcBorders>
              <w:top w:val="single" w:sz="8" w:space="0" w:color="auto"/>
              <w:left w:val="nil"/>
              <w:bottom w:val="single" w:sz="8" w:space="0" w:color="auto"/>
              <w:right w:val="single" w:sz="8" w:space="0" w:color="auto"/>
            </w:tcBorders>
            <w:shd w:val="clear" w:color="auto" w:fill="D9EAF7"/>
            <w:tcMar>
              <w:top w:w="0" w:type="dxa"/>
              <w:left w:w="108" w:type="dxa"/>
              <w:bottom w:w="0" w:type="dxa"/>
              <w:right w:w="108" w:type="dxa"/>
            </w:tcMar>
            <w:hideMark/>
          </w:tcPr>
          <w:p w14:paraId="17C65A0A" w14:textId="77777777" w:rsidR="00985B66" w:rsidRDefault="00985B66">
            <w:pPr>
              <w:spacing w:line="278" w:lineRule="auto"/>
              <w:jc w:val="both"/>
            </w:pPr>
            <w:r>
              <w:rPr>
                <w:b/>
                <w:bCs/>
                <w:color w:val="000000"/>
                <w:sz w:val="20"/>
                <w:szCs w:val="20"/>
              </w:rPr>
              <w:t>Sisu</w:t>
            </w:r>
          </w:p>
        </w:tc>
        <w:tc>
          <w:tcPr>
            <w:tcW w:w="900" w:type="dxa"/>
            <w:tcBorders>
              <w:top w:val="single" w:sz="8" w:space="0" w:color="auto"/>
              <w:left w:val="nil"/>
              <w:bottom w:val="single" w:sz="8" w:space="0" w:color="auto"/>
              <w:right w:val="single" w:sz="8" w:space="0" w:color="auto"/>
            </w:tcBorders>
            <w:shd w:val="clear" w:color="auto" w:fill="D9EAF7"/>
            <w:tcMar>
              <w:top w:w="0" w:type="dxa"/>
              <w:left w:w="108" w:type="dxa"/>
              <w:bottom w:w="0" w:type="dxa"/>
              <w:right w:w="108" w:type="dxa"/>
            </w:tcMar>
            <w:hideMark/>
          </w:tcPr>
          <w:p w14:paraId="2F78EC74" w14:textId="77777777" w:rsidR="00985B66" w:rsidRDefault="00985B66">
            <w:pPr>
              <w:spacing w:line="278" w:lineRule="auto"/>
              <w:jc w:val="both"/>
            </w:pPr>
            <w:r>
              <w:rPr>
                <w:b/>
                <w:bCs/>
                <w:color w:val="000000"/>
                <w:sz w:val="20"/>
                <w:szCs w:val="20"/>
              </w:rPr>
              <w:t>Väljamakse</w:t>
            </w:r>
          </w:p>
        </w:tc>
      </w:tr>
      <w:tr w:rsidR="000E6A8B" w14:paraId="67DA5FF5" w14:textId="77777777" w:rsidTr="000E6A8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13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4A126A" w14:textId="77777777" w:rsidR="000E6A8B" w:rsidRDefault="000E6A8B">
            <w:pPr>
              <w:spacing w:line="276" w:lineRule="auto"/>
              <w:jc w:val="both"/>
              <w:rPr>
                <w:kern w:val="2"/>
                <w:lang w:eastAsia="et-EE"/>
                <w14:ligatures w14:val="standardContextual"/>
              </w:rPr>
            </w:pPr>
            <w:r>
              <w:rPr>
                <w:sz w:val="20"/>
                <w:szCs w:val="20"/>
              </w:rPr>
              <w:t>I etapp</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14:paraId="58B164EB" w14:textId="77777777" w:rsidR="000E6A8B" w:rsidRDefault="000E6A8B">
            <w:pPr>
              <w:spacing w:line="276" w:lineRule="auto"/>
              <w:jc w:val="both"/>
            </w:pPr>
            <w:r>
              <w:rPr>
                <w:sz w:val="20"/>
                <w:szCs w:val="20"/>
              </w:rPr>
              <w:t xml:space="preserve">Kontseptsiooni ja MVP </w:t>
            </w:r>
            <w:proofErr w:type="spellStart"/>
            <w:r>
              <w:rPr>
                <w:sz w:val="20"/>
                <w:szCs w:val="20"/>
              </w:rPr>
              <w:t>andmekaitseline</w:t>
            </w:r>
            <w:proofErr w:type="spellEnd"/>
            <w:r>
              <w:rPr>
                <w:sz w:val="20"/>
                <w:szCs w:val="20"/>
              </w:rPr>
              <w:t xml:space="preserve"> mõjuhinnang</w:t>
            </w:r>
          </w:p>
        </w:tc>
        <w:tc>
          <w:tcPr>
            <w:tcW w:w="3795" w:type="dxa"/>
            <w:tcBorders>
              <w:top w:val="nil"/>
              <w:left w:val="nil"/>
              <w:bottom w:val="single" w:sz="8" w:space="0" w:color="auto"/>
              <w:right w:val="single" w:sz="8" w:space="0" w:color="auto"/>
            </w:tcBorders>
            <w:tcMar>
              <w:top w:w="0" w:type="dxa"/>
              <w:left w:w="108" w:type="dxa"/>
              <w:bottom w:w="0" w:type="dxa"/>
              <w:right w:w="108" w:type="dxa"/>
            </w:tcMar>
            <w:hideMark/>
          </w:tcPr>
          <w:p w14:paraId="28796151" w14:textId="77777777" w:rsidR="000E6A8B" w:rsidRDefault="000E6A8B">
            <w:pPr>
              <w:spacing w:line="276" w:lineRule="auto"/>
              <w:jc w:val="both"/>
            </w:pPr>
            <w:r>
              <w:rPr>
                <w:sz w:val="20"/>
                <w:szCs w:val="20"/>
              </w:rPr>
              <w:t xml:space="preserve">Mudila kontseptsiooni ja MVP </w:t>
            </w:r>
            <w:proofErr w:type="spellStart"/>
            <w:r>
              <w:rPr>
                <w:sz w:val="20"/>
                <w:szCs w:val="20"/>
              </w:rPr>
              <w:t>andmekaitseline</w:t>
            </w:r>
            <w:proofErr w:type="spellEnd"/>
            <w:r>
              <w:rPr>
                <w:sz w:val="20"/>
                <w:szCs w:val="20"/>
              </w:rPr>
              <w:t xml:space="preserve"> teostatavus, kavandatava andmetöötluse kirjeldus, riskide kaardistus, maandusmeetmed, privaatsustehnoloogiate hinnang ning AKI või eetikakomitee kaasamise vajaduse hinnang.</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14:paraId="53972103" w14:textId="77777777" w:rsidR="000E6A8B" w:rsidRDefault="000E6A8B">
            <w:pPr>
              <w:spacing w:line="276" w:lineRule="auto"/>
              <w:jc w:val="both"/>
            </w:pPr>
            <w:r>
              <w:rPr>
                <w:sz w:val="20"/>
                <w:szCs w:val="20"/>
              </w:rPr>
              <w:t>50%</w:t>
            </w:r>
          </w:p>
        </w:tc>
      </w:tr>
      <w:tr w:rsidR="000E6A8B" w14:paraId="4E4D4F62" w14:textId="77777777" w:rsidTr="000E6A8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13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3C833B" w14:textId="77777777" w:rsidR="000E6A8B" w:rsidRDefault="000E6A8B">
            <w:pPr>
              <w:spacing w:line="276" w:lineRule="auto"/>
              <w:jc w:val="both"/>
              <w:rPr>
                <w:kern w:val="2"/>
                <w:lang w:eastAsia="et-EE"/>
                <w14:ligatures w14:val="standardContextual"/>
              </w:rPr>
            </w:pPr>
            <w:r>
              <w:rPr>
                <w:sz w:val="20"/>
                <w:szCs w:val="20"/>
              </w:rPr>
              <w:lastRenderedPageBreak/>
              <w:t>II etapp</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14:paraId="5D8363C5" w14:textId="77777777" w:rsidR="000E6A8B" w:rsidRDefault="000E6A8B">
            <w:pPr>
              <w:spacing w:line="276" w:lineRule="auto"/>
              <w:jc w:val="both"/>
            </w:pPr>
            <w:r>
              <w:rPr>
                <w:sz w:val="20"/>
                <w:szCs w:val="20"/>
              </w:rPr>
              <w:t>Täiendatud mõjuhinnang ja õiguslikud lahendused</w:t>
            </w:r>
          </w:p>
        </w:tc>
        <w:tc>
          <w:tcPr>
            <w:tcW w:w="3795" w:type="dxa"/>
            <w:tcBorders>
              <w:top w:val="nil"/>
              <w:left w:val="nil"/>
              <w:bottom w:val="single" w:sz="8" w:space="0" w:color="auto"/>
              <w:right w:val="single" w:sz="8" w:space="0" w:color="auto"/>
            </w:tcBorders>
            <w:tcMar>
              <w:top w:w="0" w:type="dxa"/>
              <w:left w:w="108" w:type="dxa"/>
              <w:bottom w:w="0" w:type="dxa"/>
              <w:right w:w="108" w:type="dxa"/>
            </w:tcMar>
            <w:hideMark/>
          </w:tcPr>
          <w:p w14:paraId="149767A4" w14:textId="58D53D54" w:rsidR="000E6A8B" w:rsidRPr="008D17EE" w:rsidRDefault="006B202E" w:rsidP="008D17EE">
            <w:pPr>
              <w:spacing w:line="276" w:lineRule="auto"/>
              <w:jc w:val="both"/>
              <w:rPr>
                <w:rFonts w:eastAsiaTheme="minorEastAsia"/>
                <w:sz w:val="20"/>
                <w:szCs w:val="20"/>
                <w:lang w:val="en-US"/>
              </w:rPr>
            </w:pPr>
            <w:r>
              <w:rPr>
                <w:sz w:val="20"/>
                <w:szCs w:val="20"/>
              </w:rPr>
              <w:t xml:space="preserve">Täiendatud andmekaitsealane mõjuhinnang Mudila võimalikule lõpplahendusele, riskide ja maandusmeetmete uuendamine ning </w:t>
            </w:r>
            <w:r w:rsidR="008D17EE" w:rsidRPr="008D17EE">
              <w:rPr>
                <w:sz w:val="20"/>
                <w:szCs w:val="20"/>
              </w:rPr>
              <w:t xml:space="preserve">terviklik õiguslik lahendus Mudila rakendamiseks koos </w:t>
            </w:r>
            <w:r>
              <w:rPr>
                <w:sz w:val="20"/>
                <w:szCs w:val="20"/>
              </w:rPr>
              <w:t xml:space="preserve">õigusaktide </w:t>
            </w:r>
            <w:r w:rsidR="008D17EE" w:rsidRPr="008D17EE">
              <w:rPr>
                <w:sz w:val="20"/>
                <w:szCs w:val="20"/>
              </w:rPr>
              <w:t xml:space="preserve">muudatusettepanekute ja </w:t>
            </w:r>
            <w:r>
              <w:rPr>
                <w:sz w:val="20"/>
                <w:szCs w:val="20"/>
              </w:rPr>
              <w:t>vajalike sõnastustega.</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14:paraId="0F6FC7B6" w14:textId="77777777" w:rsidR="000E6A8B" w:rsidRDefault="000E6A8B">
            <w:pPr>
              <w:spacing w:line="276" w:lineRule="auto"/>
              <w:jc w:val="both"/>
            </w:pPr>
            <w:r>
              <w:rPr>
                <w:sz w:val="20"/>
                <w:szCs w:val="20"/>
              </w:rPr>
              <w:t>50%</w:t>
            </w:r>
          </w:p>
        </w:tc>
      </w:tr>
    </w:tbl>
    <w:p w14:paraId="666CF6E5" w14:textId="77777777" w:rsidR="00985B66" w:rsidRDefault="00985B66">
      <w:pPr>
        <w:spacing w:after="200" w:line="276" w:lineRule="auto"/>
        <w:jc w:val="both"/>
        <w:rPr>
          <w:kern w:val="2"/>
          <w:lang w:eastAsia="et-EE"/>
          <w14:ligatures w14:val="standardContextual"/>
        </w:rPr>
      </w:pPr>
    </w:p>
    <w:p w14:paraId="306E2105" w14:textId="1BB15BA7" w:rsidR="53CF730F" w:rsidRPr="00842E38" w:rsidRDefault="525FAA2E" w:rsidP="47BB069E">
      <w:pPr>
        <w:spacing w:after="200" w:line="276" w:lineRule="auto"/>
        <w:jc w:val="both"/>
        <w:rPr>
          <w:rFonts w:eastAsiaTheme="minorEastAsia"/>
          <w:sz w:val="20"/>
          <w:szCs w:val="20"/>
          <w:lang w:val="en-US"/>
        </w:rPr>
      </w:pPr>
      <w:r w:rsidRPr="47BB069E">
        <w:rPr>
          <w:color w:val="000000" w:themeColor="text1"/>
          <w:sz w:val="20"/>
          <w:szCs w:val="20"/>
        </w:rPr>
        <w:t>5.</w:t>
      </w:r>
      <w:r w:rsidR="2F12278A" w:rsidRPr="47BB069E">
        <w:rPr>
          <w:color w:val="000000" w:themeColor="text1"/>
          <w:sz w:val="20"/>
          <w:szCs w:val="20"/>
        </w:rPr>
        <w:t>6</w:t>
      </w:r>
      <w:r w:rsidRPr="47BB069E">
        <w:rPr>
          <w:color w:val="000000" w:themeColor="text1"/>
          <w:sz w:val="20"/>
          <w:szCs w:val="20"/>
        </w:rPr>
        <w:t xml:space="preserve">. Töövõtja peab moodustama töö läbiviimise toetamiseks juhtrühma, kuhu kuuluvad </w:t>
      </w:r>
      <w:r w:rsidR="31D622C7" w:rsidRPr="47BB069E">
        <w:rPr>
          <w:color w:val="000000" w:themeColor="text1"/>
          <w:sz w:val="20"/>
          <w:szCs w:val="20"/>
        </w:rPr>
        <w:t>t</w:t>
      </w:r>
      <w:r w:rsidRPr="47BB069E">
        <w:rPr>
          <w:color w:val="000000" w:themeColor="text1"/>
          <w:sz w:val="20"/>
          <w:szCs w:val="20"/>
        </w:rPr>
        <w:t xml:space="preserve">ellija soovitusel asjakohaste ministeeriumide ja partnerasutuste esindajad, </w:t>
      </w:r>
      <w:r w:rsidR="06E74DB2" w:rsidRPr="47BB069E">
        <w:rPr>
          <w:color w:val="000000" w:themeColor="text1"/>
          <w:sz w:val="20"/>
          <w:szCs w:val="20"/>
        </w:rPr>
        <w:t>t</w:t>
      </w:r>
      <w:r w:rsidRPr="47BB069E">
        <w:rPr>
          <w:color w:val="000000" w:themeColor="text1"/>
          <w:sz w:val="20"/>
          <w:szCs w:val="20"/>
        </w:rPr>
        <w:t>ellija esindaja ning valdkondlikud eksperdid. Juhtrühma ülesanne on toetada töö sisulist suunamist, anda sisendit vahetulemustele ning aidata tagada, et töö tulemused oleksid kooskõlas Mudila projekti teiste hangete ja edasise arendusega.</w:t>
      </w:r>
    </w:p>
    <w:p w14:paraId="6E093A2A" w14:textId="6EC82F96" w:rsidR="001A57ED" w:rsidRDefault="478B969D">
      <w:pPr>
        <w:spacing w:after="200" w:line="276" w:lineRule="auto"/>
        <w:jc w:val="both"/>
        <w:rPr>
          <w:kern w:val="2"/>
          <w:lang w:eastAsia="et-EE"/>
          <w14:ligatures w14:val="standardContextual"/>
        </w:rPr>
      </w:pPr>
      <w:r w:rsidRPr="47BB069E">
        <w:rPr>
          <w:color w:val="000000" w:themeColor="text1"/>
          <w:sz w:val="20"/>
          <w:szCs w:val="20"/>
        </w:rPr>
        <w:t>5.</w:t>
      </w:r>
      <w:r w:rsidR="1F6AA666" w:rsidRPr="47BB069E">
        <w:rPr>
          <w:color w:val="000000" w:themeColor="text1"/>
          <w:sz w:val="20"/>
          <w:szCs w:val="20"/>
        </w:rPr>
        <w:t>7</w:t>
      </w:r>
      <w:r w:rsidRPr="47BB069E">
        <w:rPr>
          <w:color w:val="000000" w:themeColor="text1"/>
          <w:sz w:val="20"/>
          <w:szCs w:val="20"/>
        </w:rPr>
        <w:t xml:space="preserve">. Töövõtja peab töö käigus arvestama, et analüüs võib eeldada suhtlust Mudila andmeallikate ja registritega seotud vastutavate töötlejate, vastutavate asutuste ja teiste huvirühmadega. Selline suhtlus võib vajaduse korral toimuda nii otseintervjuude, arutelude või kirjalike täpsustuste vormis kui ka eelkõige </w:t>
      </w:r>
      <w:r w:rsidR="5D1340F6" w:rsidRPr="47BB069E">
        <w:rPr>
          <w:color w:val="000000" w:themeColor="text1"/>
          <w:sz w:val="20"/>
          <w:szCs w:val="20"/>
        </w:rPr>
        <w:t>t</w:t>
      </w:r>
      <w:r w:rsidRPr="47BB069E">
        <w:rPr>
          <w:color w:val="000000" w:themeColor="text1"/>
          <w:sz w:val="20"/>
          <w:szCs w:val="20"/>
        </w:rPr>
        <w:t xml:space="preserve">ellija juhitava juhtimisloogika kaudu, sealhulgas temaatiliste juhtrühmade, operatiivse juhtrühma ja strateegilise juhtrühma kaudu. </w:t>
      </w:r>
    </w:p>
    <w:p w14:paraId="166BD8E4" w14:textId="38BD21C4" w:rsidR="003A3776" w:rsidRPr="003A3776" w:rsidRDefault="00411996" w:rsidP="003A3776">
      <w:pPr>
        <w:jc w:val="both"/>
        <w:rPr>
          <w:rFonts w:eastAsia="Aptos" w:cs="Aptos"/>
          <w:color w:val="000000" w:themeColor="text1"/>
          <w:sz w:val="20"/>
          <w:szCs w:val="20"/>
        </w:rPr>
      </w:pPr>
      <w:r w:rsidRPr="46830B6C">
        <w:rPr>
          <w:rFonts w:eastAsia="Aptos" w:cs="Aptos"/>
          <w:color w:val="000000" w:themeColor="text1"/>
          <w:sz w:val="20"/>
          <w:szCs w:val="20"/>
        </w:rPr>
        <w:t>5.</w:t>
      </w:r>
      <w:r w:rsidR="6CD899B3" w:rsidRPr="46830B6C">
        <w:rPr>
          <w:rFonts w:eastAsia="Aptos" w:cs="Aptos"/>
          <w:color w:val="000000" w:themeColor="text1"/>
          <w:sz w:val="20"/>
          <w:szCs w:val="20"/>
        </w:rPr>
        <w:t>8</w:t>
      </w:r>
      <w:r w:rsidRPr="46830B6C">
        <w:rPr>
          <w:rFonts w:eastAsia="Aptos" w:cs="Aptos"/>
          <w:color w:val="000000" w:themeColor="text1"/>
          <w:sz w:val="20"/>
          <w:szCs w:val="20"/>
        </w:rPr>
        <w:t>.</w:t>
      </w:r>
      <w:r w:rsidRPr="46830B6C">
        <w:rPr>
          <w:rFonts w:eastAsia="Aptos" w:cs="Aptos"/>
          <w:b/>
          <w:bCs/>
          <w:color w:val="000000" w:themeColor="text1"/>
          <w:sz w:val="20"/>
          <w:szCs w:val="20"/>
        </w:rPr>
        <w:t xml:space="preserve"> </w:t>
      </w:r>
      <w:r w:rsidR="003A3776" w:rsidRPr="46830B6C">
        <w:rPr>
          <w:rFonts w:eastAsia="Aptos" w:cs="Aptos"/>
          <w:b/>
          <w:bCs/>
          <w:color w:val="000000" w:themeColor="text1"/>
          <w:sz w:val="20"/>
          <w:szCs w:val="20"/>
        </w:rPr>
        <w:t>Juhtimisloogika.</w:t>
      </w:r>
      <w:r w:rsidR="003A3776" w:rsidRPr="46830B6C">
        <w:rPr>
          <w:rFonts w:eastAsia="Aptos" w:cs="Aptos"/>
          <w:color w:val="000000" w:themeColor="text1"/>
          <w:sz w:val="20"/>
          <w:szCs w:val="20"/>
        </w:rPr>
        <w:t xml:space="preserve"> Mudila projekti juhtimine toimub kolmel omavahel seotud tasandil. Sisulise töö teeb iga hanke töövõtja oma hankemeeskonnas. Hangete igapäevast koostööd koordineerib operatiivne juhtrühm ning projekti </w:t>
      </w:r>
      <w:proofErr w:type="spellStart"/>
      <w:r w:rsidR="003A3776" w:rsidRPr="46830B6C">
        <w:rPr>
          <w:rFonts w:eastAsia="Aptos" w:cs="Aptos"/>
          <w:color w:val="000000" w:themeColor="text1"/>
          <w:sz w:val="20"/>
          <w:szCs w:val="20"/>
        </w:rPr>
        <w:t>üldsuuna</w:t>
      </w:r>
      <w:proofErr w:type="spellEnd"/>
      <w:r w:rsidR="003A3776" w:rsidRPr="46830B6C">
        <w:rPr>
          <w:rFonts w:eastAsia="Aptos" w:cs="Aptos"/>
          <w:color w:val="000000" w:themeColor="text1"/>
          <w:sz w:val="20"/>
          <w:szCs w:val="20"/>
        </w:rPr>
        <w:t xml:space="preserve"> ja olulisemad otsused kinnitab (JDM-i poolt juhitav) strateegiline juhtrühm: </w:t>
      </w: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810"/>
        <w:gridCol w:w="2885"/>
        <w:gridCol w:w="3315"/>
      </w:tblGrid>
      <w:tr w:rsidR="003A3776" w:rsidRPr="003A3776" w14:paraId="516B7DAE" w14:textId="77777777" w:rsidTr="006B202E">
        <w:tc>
          <w:tcPr>
            <w:tcW w:w="0" w:type="auto"/>
            <w:gridSpan w:val="3"/>
            <w:tcBorders>
              <w:top w:val="outset" w:sz="6" w:space="0" w:color="auto"/>
              <w:left w:val="outset" w:sz="6" w:space="0" w:color="auto"/>
              <w:bottom w:val="outset" w:sz="6" w:space="0" w:color="auto"/>
              <w:right w:val="outset" w:sz="6" w:space="0" w:color="auto"/>
            </w:tcBorders>
            <w:shd w:val="clear" w:color="auto" w:fill="D9EAF7"/>
            <w:vAlign w:val="center"/>
            <w:hideMark/>
          </w:tcPr>
          <w:p w14:paraId="426C57A7" w14:textId="77777777" w:rsidR="003A3776" w:rsidRPr="003A3776" w:rsidRDefault="003A3776" w:rsidP="006B202E">
            <w:pPr>
              <w:jc w:val="center"/>
              <w:rPr>
                <w:kern w:val="2"/>
                <w:sz w:val="20"/>
                <w:szCs w:val="20"/>
                <w:lang w:eastAsia="et-EE"/>
                <w14:ligatures w14:val="standardContextual"/>
              </w:rPr>
            </w:pPr>
            <w:r w:rsidRPr="003A3776">
              <w:rPr>
                <w:b/>
                <w:bCs/>
                <w:sz w:val="20"/>
                <w:szCs w:val="20"/>
              </w:rPr>
              <w:t>Strateegiline juhtrühm</w:t>
            </w:r>
            <w:r w:rsidRPr="003A3776">
              <w:rPr>
                <w:sz w:val="20"/>
                <w:szCs w:val="20"/>
              </w:rPr>
              <w:br/>
              <w:t>hoiab tervikvaadet, kinnitab põhisuunad ja lahendab olulisemad otsustuskohad</w:t>
            </w:r>
          </w:p>
        </w:tc>
      </w:tr>
      <w:tr w:rsidR="003A3776" w:rsidRPr="003A3776" w14:paraId="4B5F7EC6" w14:textId="77777777" w:rsidTr="006B202E">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3C15826" w14:textId="77777777" w:rsidR="003A3776" w:rsidRPr="003A3776" w:rsidRDefault="003A3776" w:rsidP="006B202E">
            <w:pPr>
              <w:jc w:val="center"/>
              <w:rPr>
                <w:sz w:val="20"/>
                <w:szCs w:val="20"/>
              </w:rPr>
            </w:pPr>
            <w:r w:rsidRPr="003A3776">
              <w:rPr>
                <w:sz w:val="20"/>
                <w:szCs w:val="20"/>
              </w:rPr>
              <w:t>↓</w:t>
            </w:r>
            <w:r w:rsidRPr="003A3776">
              <w:rPr>
                <w:sz w:val="20"/>
                <w:szCs w:val="20"/>
              </w:rPr>
              <w:br/>
            </w:r>
            <w:r w:rsidRPr="003A3776">
              <w:rPr>
                <w:b/>
                <w:bCs/>
                <w:sz w:val="20"/>
                <w:szCs w:val="20"/>
              </w:rPr>
              <w:t>Operatiivne juhtrühm</w:t>
            </w:r>
            <w:r w:rsidRPr="003A3776">
              <w:rPr>
                <w:sz w:val="20"/>
                <w:szCs w:val="20"/>
              </w:rPr>
              <w:br/>
              <w:t>JDM-i projektijuht ja üks esindaja igast kolmest hankemeeskonnast; koordineerib sõltuvusi ja ühiseid otsustuskohti</w:t>
            </w:r>
            <w:r w:rsidRPr="003A3776">
              <w:rPr>
                <w:sz w:val="20"/>
                <w:szCs w:val="20"/>
              </w:rPr>
              <w:br/>
              <w:t>↓</w:t>
            </w:r>
          </w:p>
        </w:tc>
      </w:tr>
      <w:tr w:rsidR="003A3776" w:rsidRPr="003A3776" w14:paraId="278F7C7F" w14:textId="77777777" w:rsidTr="006B202E">
        <w:tc>
          <w:tcPr>
            <w:tcW w:w="0" w:type="auto"/>
            <w:tcBorders>
              <w:top w:val="outset" w:sz="6" w:space="0" w:color="auto"/>
              <w:left w:val="outset" w:sz="6" w:space="0" w:color="auto"/>
              <w:bottom w:val="outset" w:sz="6" w:space="0" w:color="auto"/>
              <w:right w:val="outset" w:sz="6" w:space="0" w:color="auto"/>
            </w:tcBorders>
            <w:shd w:val="clear" w:color="auto" w:fill="EAF2F8"/>
            <w:hideMark/>
          </w:tcPr>
          <w:p w14:paraId="298F4B05" w14:textId="77777777" w:rsidR="003A3776" w:rsidRPr="003A3776" w:rsidRDefault="003A3776" w:rsidP="006B202E">
            <w:pPr>
              <w:rPr>
                <w:sz w:val="20"/>
                <w:szCs w:val="20"/>
              </w:rPr>
            </w:pPr>
            <w:r w:rsidRPr="003A3776">
              <w:rPr>
                <w:b/>
                <w:bCs/>
                <w:sz w:val="20"/>
                <w:szCs w:val="20"/>
              </w:rPr>
              <w:t>TA hanke juhtrühm</w:t>
            </w:r>
            <w:r w:rsidRPr="003A3776">
              <w:rPr>
                <w:sz w:val="20"/>
                <w:szCs w:val="20"/>
              </w:rPr>
              <w:br/>
              <w:t>valem, riski- ja kaitsesignaalid, triaaž ning teenuste soovitusloogika</w:t>
            </w:r>
          </w:p>
        </w:tc>
        <w:tc>
          <w:tcPr>
            <w:tcW w:w="0" w:type="auto"/>
            <w:tcBorders>
              <w:top w:val="outset" w:sz="6" w:space="0" w:color="auto"/>
              <w:left w:val="outset" w:sz="6" w:space="0" w:color="auto"/>
              <w:bottom w:val="outset" w:sz="6" w:space="0" w:color="auto"/>
              <w:right w:val="outset" w:sz="6" w:space="0" w:color="auto"/>
            </w:tcBorders>
            <w:shd w:val="clear" w:color="auto" w:fill="EAF2F8"/>
            <w:hideMark/>
          </w:tcPr>
          <w:p w14:paraId="793DD787" w14:textId="77777777" w:rsidR="003A3776" w:rsidRPr="003A3776" w:rsidRDefault="003A3776" w:rsidP="006B202E">
            <w:pPr>
              <w:rPr>
                <w:sz w:val="20"/>
                <w:szCs w:val="20"/>
              </w:rPr>
            </w:pPr>
            <w:r w:rsidRPr="003A3776">
              <w:rPr>
                <w:b/>
                <w:bCs/>
                <w:sz w:val="20"/>
                <w:szCs w:val="20"/>
              </w:rPr>
              <w:t>Ärianalüüsi ja MVP hanke juhtrühm</w:t>
            </w:r>
            <w:r w:rsidRPr="003A3776">
              <w:rPr>
                <w:sz w:val="20"/>
                <w:szCs w:val="20"/>
              </w:rPr>
              <w:br/>
              <w:t>kasutajavajadused, tööprotsessid, andmeühendused ja MVP</w:t>
            </w:r>
          </w:p>
        </w:tc>
        <w:tc>
          <w:tcPr>
            <w:tcW w:w="0" w:type="auto"/>
            <w:tcBorders>
              <w:top w:val="outset" w:sz="6" w:space="0" w:color="auto"/>
              <w:left w:val="outset" w:sz="6" w:space="0" w:color="auto"/>
              <w:bottom w:val="outset" w:sz="6" w:space="0" w:color="auto"/>
              <w:right w:val="outset" w:sz="6" w:space="0" w:color="auto"/>
            </w:tcBorders>
            <w:shd w:val="clear" w:color="auto" w:fill="EAF2F8"/>
            <w:hideMark/>
          </w:tcPr>
          <w:p w14:paraId="548258A4" w14:textId="77777777" w:rsidR="003A3776" w:rsidRPr="003A3776" w:rsidRDefault="003A3776" w:rsidP="006B202E">
            <w:pPr>
              <w:rPr>
                <w:sz w:val="20"/>
                <w:szCs w:val="20"/>
              </w:rPr>
            </w:pPr>
            <w:r w:rsidRPr="003A3776">
              <w:rPr>
                <w:b/>
                <w:bCs/>
                <w:sz w:val="20"/>
                <w:szCs w:val="20"/>
              </w:rPr>
              <w:t>Õigus- ja andmekaitseanalüüsi juhtrühm</w:t>
            </w:r>
            <w:r w:rsidRPr="003A3776">
              <w:rPr>
                <w:sz w:val="20"/>
                <w:szCs w:val="20"/>
              </w:rPr>
              <w:br/>
              <w:t>õiguslik teostatavus, andmekaitse ja vajalikud muudatusettepanekud</w:t>
            </w:r>
          </w:p>
        </w:tc>
      </w:tr>
    </w:tbl>
    <w:p w14:paraId="46A7E3B6" w14:textId="77777777" w:rsidR="003A3776" w:rsidRPr="003A3776" w:rsidRDefault="003A3776" w:rsidP="003A3776">
      <w:pPr>
        <w:rPr>
          <w:b/>
          <w:bCs/>
          <w:sz w:val="20"/>
          <w:szCs w:val="20"/>
        </w:rPr>
      </w:pPr>
    </w:p>
    <w:p w14:paraId="31D79336" w14:textId="71571AB3" w:rsidR="003A3776" w:rsidRPr="003A3776" w:rsidRDefault="003A3776" w:rsidP="003A3776">
      <w:pPr>
        <w:jc w:val="both"/>
        <w:rPr>
          <w:kern w:val="2"/>
          <w:sz w:val="20"/>
          <w:szCs w:val="20"/>
          <w:lang w:eastAsia="et-EE"/>
          <w14:ligatures w14:val="standardContextual"/>
        </w:rPr>
      </w:pPr>
      <w:r w:rsidRPr="003A3776">
        <w:rPr>
          <w:b/>
          <w:bCs/>
          <w:sz w:val="20"/>
          <w:szCs w:val="20"/>
        </w:rPr>
        <w:t>Rollid.</w:t>
      </w:r>
      <w:r w:rsidRPr="003A3776">
        <w:rPr>
          <w:sz w:val="20"/>
          <w:szCs w:val="20"/>
        </w:rPr>
        <w:t xml:space="preserve"> Iga töövõtja vastutab oma hanke töö ja tulemuste eest. Hanke juhtrühm nõustab töövõtjat, aitab sisendeid koondada ja valideerib vahetulemusi, kuid ei tee töövõtja eest sisulist tööd. Operatiivne juhtrühm suhtleb regulaarselt, et kolme hanke väljundid oleksid omavahel kooskõlas; lahendamata või strateegilised küsimused suunatakse JDM-i juhitavale</w:t>
      </w:r>
      <w:r w:rsidR="00652AF4">
        <w:rPr>
          <w:sz w:val="20"/>
          <w:szCs w:val="20"/>
        </w:rPr>
        <w:t xml:space="preserve"> strateegilisele</w:t>
      </w:r>
      <w:r w:rsidRPr="003A3776">
        <w:rPr>
          <w:sz w:val="20"/>
          <w:szCs w:val="20"/>
        </w:rPr>
        <w:t xml:space="preserve"> juhtrühmale.</w:t>
      </w:r>
    </w:p>
    <w:p w14:paraId="36374D25" w14:textId="77777777" w:rsidR="003A3776" w:rsidRPr="003A3776" w:rsidRDefault="003A3776" w:rsidP="003A3776">
      <w:pPr>
        <w:jc w:val="both"/>
        <w:rPr>
          <w:rFonts w:eastAsia="Aptos" w:cs="Aptos"/>
          <w:color w:val="000000" w:themeColor="text1"/>
          <w:sz w:val="20"/>
          <w:szCs w:val="20"/>
        </w:rPr>
      </w:pPr>
      <w:r w:rsidRPr="003A3776">
        <w:rPr>
          <w:rFonts w:eastAsia="Aptos" w:cs="Aptos"/>
          <w:color w:val="000000" w:themeColor="text1"/>
          <w:sz w:val="20"/>
          <w:szCs w:val="20"/>
        </w:rPr>
        <w:lastRenderedPageBreak/>
        <w:t xml:space="preserve">Juhtimismudel tagab, et ärianalüüs, riskihinnangu mudel, triaažiloogika, andmekaitsemeetmed ja õiguslik analüüs ning seadusmuudatuste ettepanekud kujunevad kooskõlas. Operatiivsed küsimused lahendatakse juhtrühmade regulaarsetel </w:t>
      </w:r>
      <w:proofErr w:type="spellStart"/>
      <w:r w:rsidRPr="003A3776">
        <w:rPr>
          <w:rFonts w:eastAsia="Aptos" w:cs="Aptos"/>
          <w:color w:val="000000" w:themeColor="text1"/>
          <w:sz w:val="20"/>
          <w:szCs w:val="20"/>
        </w:rPr>
        <w:t>ühiskoosolekutel</w:t>
      </w:r>
      <w:proofErr w:type="spellEnd"/>
      <w:r w:rsidRPr="003A3776">
        <w:rPr>
          <w:rFonts w:eastAsia="Aptos" w:cs="Aptos"/>
          <w:color w:val="000000" w:themeColor="text1"/>
          <w:sz w:val="20"/>
          <w:szCs w:val="20"/>
        </w:rPr>
        <w:t xml:space="preserve"> ja/või osapooltele sobivas e-keskkonnas.</w:t>
      </w:r>
    </w:p>
    <w:p w14:paraId="029745B5" w14:textId="77777777" w:rsidR="003A3776" w:rsidRPr="003A3776" w:rsidRDefault="003A3776" w:rsidP="003A3776">
      <w:pPr>
        <w:jc w:val="both"/>
        <w:rPr>
          <w:rFonts w:eastAsia="Aptos" w:cs="Aptos"/>
          <w:color w:val="000000" w:themeColor="text1"/>
          <w:sz w:val="20"/>
          <w:szCs w:val="20"/>
        </w:rPr>
      </w:pPr>
      <w:r w:rsidRPr="003A3776">
        <w:rPr>
          <w:rFonts w:eastAsia="Aptos" w:cs="Aptos"/>
          <w:b/>
          <w:bCs/>
          <w:color w:val="000000" w:themeColor="text1"/>
          <w:sz w:val="20"/>
          <w:szCs w:val="20"/>
        </w:rPr>
        <w:t xml:space="preserve">Strateegiline juhtrühm </w:t>
      </w:r>
      <w:r w:rsidRPr="003A3776">
        <w:rPr>
          <w:rFonts w:eastAsia="Aptos" w:cs="Aptos"/>
          <w:color w:val="000000" w:themeColor="text1"/>
          <w:sz w:val="20"/>
          <w:szCs w:val="20"/>
        </w:rPr>
        <w:t>hoiab partnerasutusi kursis projekti arengutega ning annab sisendit  strateegiliste otsustuskohtade lahendamiseks. Juhtrühma ülesanne on hoida tervikvaadet Mudila projekti eesmärgile ja kinnitada töö peamised suunad. Täna on sinna kaasatud lisaks JDM-i Mudila projektitiimile Riigiprokuratuuri, Politsei- ja Piirivalveameti, Haridus ja Teadusministeeriumi, Sotsiaalkindlustusameti, Andmekaitse Inspektsiooni, Eesti Linnade ja Valdade Liidu, Majandus ja Kommunikatsiooniministeeriumi, Sotsiaalministeeriumi ja Vanglateenistuse esindajad.</w:t>
      </w:r>
    </w:p>
    <w:p w14:paraId="0059EC40" w14:textId="77777777" w:rsidR="003A3776" w:rsidRPr="003A3776" w:rsidRDefault="003A3776" w:rsidP="003A3776">
      <w:pPr>
        <w:jc w:val="both"/>
        <w:rPr>
          <w:rFonts w:eastAsia="Aptos" w:cs="Aptos"/>
          <w:color w:val="000000" w:themeColor="text1"/>
          <w:sz w:val="20"/>
          <w:szCs w:val="20"/>
        </w:rPr>
      </w:pPr>
      <w:r w:rsidRPr="003A3776">
        <w:rPr>
          <w:rFonts w:eastAsia="Aptos" w:cs="Aptos"/>
          <w:b/>
          <w:bCs/>
          <w:color w:val="000000" w:themeColor="text1"/>
          <w:sz w:val="20"/>
          <w:szCs w:val="20"/>
        </w:rPr>
        <w:t>Operatiivses juhtrühmas</w:t>
      </w:r>
      <w:r w:rsidRPr="003A3776">
        <w:rPr>
          <w:rFonts w:eastAsia="Aptos" w:cs="Aptos"/>
          <w:color w:val="000000" w:themeColor="text1"/>
          <w:sz w:val="20"/>
          <w:szCs w:val="20"/>
        </w:rPr>
        <w:t xml:space="preserve"> lahendatakse mitut hanget puudutavad küsimused. Juhtrühma kuuluvad eelkõige JDM-i ja kolme hankemeeskonna esindajad, aga vastavalt vajadusele ka tulevase tehnilise lahenduse omaniku või haldaja esindaja, valdkonna sisueksperdid, andmekaitse, õigusvaldkonna, andmeomanike või partnerasutuste esindajad. </w:t>
      </w:r>
    </w:p>
    <w:p w14:paraId="14C90F46" w14:textId="77777777" w:rsidR="003A3776" w:rsidRPr="003A3776" w:rsidRDefault="003A3776" w:rsidP="003A3776">
      <w:pPr>
        <w:jc w:val="both"/>
        <w:rPr>
          <w:rFonts w:eastAsia="Aptos" w:cs="Aptos"/>
          <w:color w:val="000000" w:themeColor="text1"/>
          <w:sz w:val="20"/>
          <w:szCs w:val="20"/>
        </w:rPr>
      </w:pPr>
      <w:r w:rsidRPr="003A3776">
        <w:rPr>
          <w:rFonts w:eastAsia="Aptos" w:cs="Aptos"/>
          <w:b/>
          <w:bCs/>
          <w:color w:val="000000" w:themeColor="text1"/>
          <w:sz w:val="20"/>
          <w:szCs w:val="20"/>
        </w:rPr>
        <w:t>Temaatiliste juhtrühmade</w:t>
      </w:r>
      <w:r w:rsidRPr="003A3776">
        <w:rPr>
          <w:rFonts w:eastAsia="Aptos" w:cs="Aptos"/>
          <w:color w:val="000000" w:themeColor="text1"/>
          <w:sz w:val="20"/>
          <w:szCs w:val="20"/>
        </w:rPr>
        <w:t xml:space="preserve"> ülesanne on tagada tellija ja töövõtja vaheline regulaarne koostöö, kaasata vajadusel </w:t>
      </w:r>
      <w:proofErr w:type="spellStart"/>
      <w:r w:rsidRPr="003A3776">
        <w:rPr>
          <w:rFonts w:eastAsia="Aptos" w:cs="Aptos"/>
          <w:color w:val="000000" w:themeColor="text1"/>
          <w:sz w:val="20"/>
          <w:szCs w:val="20"/>
        </w:rPr>
        <w:t>valdkondlikke</w:t>
      </w:r>
      <w:proofErr w:type="spellEnd"/>
      <w:r w:rsidRPr="003A3776">
        <w:rPr>
          <w:rFonts w:eastAsia="Aptos" w:cs="Aptos"/>
          <w:color w:val="000000" w:themeColor="text1"/>
          <w:sz w:val="20"/>
          <w:szCs w:val="20"/>
        </w:rPr>
        <w:t xml:space="preserve"> eksperte, kooskõlastada töö käigus tekkivaid küsimusi, anda sisendit tööde sisuliseks suunamiseks ning hinnata vahe- ja lõpptulemuste vastavust tehnilisele kirjeldusele. Temaatilised juhtrühmad valmistavad ette otsustamist vajavad küsimused operatiivsele juhtrühmale ning tagavad, et töövõtjal ja tellijal on kogu projekti vältel üheselt mõistetavad tööde prioriteedid, sisendid, sõltuvused ja ootused.</w:t>
      </w:r>
    </w:p>
    <w:p w14:paraId="005BA780" w14:textId="77777777" w:rsidR="003A3776" w:rsidRPr="003A3776" w:rsidRDefault="003A3776" w:rsidP="003A3776">
      <w:pPr>
        <w:spacing w:line="278" w:lineRule="auto"/>
        <w:jc w:val="both"/>
        <w:rPr>
          <w:sz w:val="20"/>
          <w:szCs w:val="20"/>
        </w:rPr>
      </w:pPr>
      <w:r w:rsidRPr="003A3776">
        <w:rPr>
          <w:rFonts w:eastAsia="Aptos" w:cs="Aptos"/>
          <w:b/>
          <w:bCs/>
          <w:color w:val="000000" w:themeColor="text1"/>
          <w:sz w:val="20"/>
          <w:szCs w:val="20"/>
        </w:rPr>
        <w:t>Hankemeeskondade omavaheline koostöö</w:t>
      </w:r>
      <w:r w:rsidRPr="003A3776">
        <w:rPr>
          <w:rFonts w:eastAsia="Aptos" w:cs="Aptos"/>
          <w:color w:val="000000" w:themeColor="text1"/>
          <w:sz w:val="20"/>
          <w:szCs w:val="20"/>
        </w:rPr>
        <w:t xml:space="preserve">. Hankemeeskonnad peavad töötama koordineeritult ning jagama üksteisega tööks vajalikke sisendeid, vahetulemusi, piiranguid ja otsustuskohti. </w:t>
      </w:r>
    </w:p>
    <w:p w14:paraId="250DBE2E" w14:textId="72B2725B" w:rsidR="0074553F" w:rsidRPr="00842E38" w:rsidRDefault="005C1E5C" w:rsidP="005C1E5C">
      <w:pPr>
        <w:pStyle w:val="Pealkiri3"/>
        <w:rPr>
          <w:lang w:val="en-US"/>
        </w:rPr>
      </w:pPr>
      <w:r>
        <w:t>6</w:t>
      </w:r>
      <w:r w:rsidR="33842899" w:rsidRPr="00842E38">
        <w:t>. Töö tulemused ja vorminõuded</w:t>
      </w:r>
    </w:p>
    <w:p w14:paraId="7829D83E" w14:textId="77777777" w:rsidR="53CF730F" w:rsidRPr="00842E38" w:rsidRDefault="006B202E">
      <w:pPr>
        <w:spacing w:after="200" w:line="276" w:lineRule="auto"/>
        <w:jc w:val="both"/>
        <w:rPr>
          <w:rFonts w:eastAsiaTheme="minorEastAsia"/>
          <w:sz w:val="20"/>
          <w:szCs w:val="20"/>
          <w:lang w:val="en-US"/>
        </w:rPr>
      </w:pPr>
      <w:r w:rsidRPr="00AF3F12">
        <w:rPr>
          <w:sz w:val="20"/>
          <w:szCs w:val="20"/>
        </w:rPr>
        <w:t xml:space="preserve">Töövõtja peab esitama </w:t>
      </w:r>
      <w:r w:rsidR="006F76EC" w:rsidRPr="006F76EC">
        <w:rPr>
          <w:sz w:val="20"/>
          <w:szCs w:val="20"/>
        </w:rPr>
        <w:t>kaks</w:t>
      </w:r>
      <w:r w:rsidRPr="00AF3F12">
        <w:rPr>
          <w:sz w:val="20"/>
          <w:szCs w:val="20"/>
        </w:rPr>
        <w:t xml:space="preserve"> omavahel seotud tulemit, mis </w:t>
      </w:r>
      <w:r w:rsidR="006F76EC" w:rsidRPr="006F76EC">
        <w:rPr>
          <w:sz w:val="20"/>
          <w:szCs w:val="20"/>
        </w:rPr>
        <w:t xml:space="preserve">vastavad töö kahele etapile. Mõlemad tulemid </w:t>
      </w:r>
      <w:r w:rsidRPr="00AF3F12">
        <w:rPr>
          <w:sz w:val="20"/>
          <w:szCs w:val="20"/>
        </w:rPr>
        <w:t>peavad olema kasutatavad Mudila edasises arenduses, juhtimisotsustes, ärianalüüsi ja MVP töö sisendina ning vajaduse korral õigusaktide muutmisel.</w:t>
      </w:r>
    </w:p>
    <w:p w14:paraId="5C2FDAD5" w14:textId="328B96DC" w:rsidR="006E0736" w:rsidRPr="00D212C9" w:rsidRDefault="00D212C9" w:rsidP="00D212C9">
      <w:pPr>
        <w:jc w:val="both"/>
        <w:rPr>
          <w:kern w:val="2"/>
          <w:lang w:eastAsia="et-EE"/>
          <w14:ligatures w14:val="standardContextual"/>
        </w:rPr>
      </w:pPr>
      <w:r w:rsidRPr="00D212C9">
        <w:rPr>
          <w:b/>
          <w:bCs/>
          <w:sz w:val="20"/>
          <w:szCs w:val="20"/>
        </w:rPr>
        <w:t xml:space="preserve">I etapi </w:t>
      </w:r>
      <w:r w:rsidR="006F76EC" w:rsidRPr="00D212C9">
        <w:rPr>
          <w:b/>
          <w:bCs/>
          <w:sz w:val="20"/>
          <w:szCs w:val="20"/>
        </w:rPr>
        <w:t>aruanne</w:t>
      </w:r>
      <w:r w:rsidR="006F76EC" w:rsidRPr="00D212C9">
        <w:rPr>
          <w:sz w:val="20"/>
          <w:szCs w:val="20"/>
        </w:rPr>
        <w:t xml:space="preserve"> ehk esmane andmekaitsealane mõjuhinnang Mudila kontseptsioonile ja MVP-</w:t>
      </w:r>
      <w:proofErr w:type="spellStart"/>
      <w:r w:rsidR="006F76EC" w:rsidRPr="00D212C9">
        <w:rPr>
          <w:sz w:val="20"/>
          <w:szCs w:val="20"/>
        </w:rPr>
        <w:t>le</w:t>
      </w:r>
      <w:proofErr w:type="spellEnd"/>
      <w:r w:rsidR="006F76EC" w:rsidRPr="00D212C9">
        <w:rPr>
          <w:sz w:val="20"/>
          <w:szCs w:val="20"/>
        </w:rPr>
        <w:t xml:space="preserve"> (ligikaudu 25 lehekülge + lisad), mis sisaldab kavandatava andmetöötluse kirjeldust, kontseptsiooni teostatavuse hinnangut, riskide kaardistust, maandusmeetmeid, privaatsustehnoloogiate üldist hinnangut ning AKI või eetikakomitee kaasamise vajaduse hinnangut. </w:t>
      </w:r>
    </w:p>
    <w:p w14:paraId="0A6737CC" w14:textId="2EA14645" w:rsidR="000B0B86" w:rsidRPr="00D212C9" w:rsidRDefault="006F76EC" w:rsidP="00D212C9">
      <w:pPr>
        <w:jc w:val="both"/>
        <w:rPr>
          <w:sz w:val="20"/>
          <w:szCs w:val="20"/>
        </w:rPr>
      </w:pPr>
      <w:r w:rsidRPr="00D212C9">
        <w:rPr>
          <w:b/>
          <w:bCs/>
          <w:sz w:val="20"/>
          <w:szCs w:val="20"/>
        </w:rPr>
        <w:t>Riskihinnang</w:t>
      </w:r>
      <w:r w:rsidRPr="00D212C9">
        <w:rPr>
          <w:sz w:val="20"/>
          <w:szCs w:val="20"/>
        </w:rPr>
        <w:t xml:space="preserve"> esitatakse aruande lisana. </w:t>
      </w:r>
      <w:r w:rsidR="000B0B86" w:rsidRPr="00D212C9">
        <w:rPr>
          <w:sz w:val="20"/>
          <w:szCs w:val="20"/>
        </w:rPr>
        <w:t>Riskihinnangu soovituslik struktuur:</w:t>
      </w:r>
    </w:p>
    <w:tbl>
      <w:tblPr>
        <w:tblStyle w:val="Kontuurtabel"/>
        <w:tblW w:w="0" w:type="auto"/>
        <w:tblLook w:val="04A0" w:firstRow="1" w:lastRow="0" w:firstColumn="1" w:lastColumn="0" w:noHBand="0" w:noVBand="1"/>
      </w:tblPr>
      <w:tblGrid>
        <w:gridCol w:w="3955"/>
        <w:gridCol w:w="3955"/>
      </w:tblGrid>
      <w:tr w:rsidR="000B0B86" w:rsidRPr="00842E38" w14:paraId="4935D7E3" w14:textId="77777777" w:rsidTr="006B202E">
        <w:trPr>
          <w:trHeight w:val="300"/>
        </w:trPr>
        <w:tc>
          <w:tcPr>
            <w:tcW w:w="3955" w:type="dxa"/>
            <w:tcBorders>
              <w:top w:val="single" w:sz="4" w:space="0" w:color="auto"/>
              <w:left w:val="single" w:sz="4" w:space="0" w:color="auto"/>
              <w:bottom w:val="single" w:sz="4" w:space="0" w:color="auto"/>
              <w:right w:val="single" w:sz="4" w:space="0" w:color="auto"/>
            </w:tcBorders>
            <w:shd w:val="clear" w:color="auto" w:fill="D9EAF7"/>
            <w:tcMar>
              <w:left w:w="108" w:type="dxa"/>
              <w:right w:w="108" w:type="dxa"/>
            </w:tcMar>
          </w:tcPr>
          <w:p w14:paraId="34D44AB4" w14:textId="77777777" w:rsidR="000B0B86" w:rsidRPr="00842E38" w:rsidRDefault="000B0B86" w:rsidP="006B202E">
            <w:pPr>
              <w:jc w:val="both"/>
              <w:rPr>
                <w:rFonts w:eastAsiaTheme="minorEastAsia"/>
                <w:b/>
                <w:bCs/>
                <w:color w:val="000000" w:themeColor="text1"/>
                <w:sz w:val="20"/>
                <w:szCs w:val="20"/>
                <w:lang w:val="en-US"/>
              </w:rPr>
            </w:pPr>
            <w:r w:rsidRPr="00842E38">
              <w:rPr>
                <w:rFonts w:eastAsiaTheme="minorEastAsia"/>
                <w:b/>
                <w:bCs/>
                <w:color w:val="000000" w:themeColor="text1"/>
                <w:sz w:val="20"/>
                <w:szCs w:val="20"/>
              </w:rPr>
              <w:t>Väli</w:t>
            </w:r>
          </w:p>
        </w:tc>
        <w:tc>
          <w:tcPr>
            <w:tcW w:w="3955" w:type="dxa"/>
            <w:tcBorders>
              <w:top w:val="single" w:sz="4" w:space="0" w:color="auto"/>
              <w:left w:val="single" w:sz="4" w:space="0" w:color="auto"/>
              <w:bottom w:val="single" w:sz="4" w:space="0" w:color="auto"/>
              <w:right w:val="single" w:sz="4" w:space="0" w:color="auto"/>
            </w:tcBorders>
            <w:shd w:val="clear" w:color="auto" w:fill="D9EAF7"/>
            <w:tcMar>
              <w:left w:w="108" w:type="dxa"/>
              <w:right w:w="108" w:type="dxa"/>
            </w:tcMar>
          </w:tcPr>
          <w:p w14:paraId="4F429AB4" w14:textId="77777777" w:rsidR="000B0B86" w:rsidRPr="00842E38" w:rsidRDefault="000B0B86" w:rsidP="006B202E">
            <w:pPr>
              <w:jc w:val="both"/>
              <w:rPr>
                <w:rFonts w:eastAsiaTheme="minorEastAsia"/>
                <w:b/>
                <w:bCs/>
                <w:color w:val="000000" w:themeColor="text1"/>
                <w:sz w:val="20"/>
                <w:szCs w:val="20"/>
                <w:lang w:val="en-US"/>
              </w:rPr>
            </w:pPr>
            <w:r w:rsidRPr="00842E38">
              <w:rPr>
                <w:rFonts w:eastAsiaTheme="minorEastAsia"/>
                <w:b/>
                <w:bCs/>
                <w:color w:val="000000" w:themeColor="text1"/>
                <w:sz w:val="20"/>
                <w:szCs w:val="20"/>
              </w:rPr>
              <w:t>Kirjeldus</w:t>
            </w:r>
          </w:p>
        </w:tc>
      </w:tr>
      <w:tr w:rsidR="000B0B86" w:rsidRPr="00842E38" w14:paraId="4F2B303E" w14:textId="77777777" w:rsidTr="006B202E">
        <w:trPr>
          <w:trHeight w:val="300"/>
        </w:trPr>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31A7F9E8" w14:textId="77777777" w:rsidR="000B0B86" w:rsidRPr="00842E38" w:rsidRDefault="000B0B86" w:rsidP="006B202E">
            <w:pPr>
              <w:jc w:val="both"/>
              <w:rPr>
                <w:rFonts w:eastAsiaTheme="minorEastAsia"/>
                <w:sz w:val="20"/>
                <w:szCs w:val="20"/>
                <w:lang w:val="en-US"/>
              </w:rPr>
            </w:pPr>
            <w:r w:rsidRPr="00842E38">
              <w:rPr>
                <w:rFonts w:eastAsiaTheme="minorEastAsia"/>
                <w:sz w:val="20"/>
                <w:szCs w:val="20"/>
              </w:rPr>
              <w:t>Riski nimetus</w:t>
            </w:r>
          </w:p>
        </w:tc>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142AF5FA" w14:textId="77777777" w:rsidR="000B0B86" w:rsidRPr="00842E38" w:rsidRDefault="000B0B86" w:rsidP="006B202E">
            <w:pPr>
              <w:jc w:val="both"/>
              <w:rPr>
                <w:rFonts w:eastAsiaTheme="minorEastAsia"/>
                <w:sz w:val="20"/>
                <w:szCs w:val="20"/>
                <w:lang w:val="en-US"/>
              </w:rPr>
            </w:pPr>
            <w:r w:rsidRPr="00842E38">
              <w:rPr>
                <w:rFonts w:eastAsiaTheme="minorEastAsia"/>
                <w:sz w:val="20"/>
                <w:szCs w:val="20"/>
              </w:rPr>
              <w:t>Lühike ja üheselt arusaadav riski nimetus.</w:t>
            </w:r>
          </w:p>
        </w:tc>
      </w:tr>
      <w:tr w:rsidR="000B0B86" w:rsidRPr="00842E38" w14:paraId="35292178" w14:textId="77777777" w:rsidTr="006B202E">
        <w:trPr>
          <w:trHeight w:val="300"/>
        </w:trPr>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46E68BBF" w14:textId="77777777" w:rsidR="000B0B86" w:rsidRPr="00842E38" w:rsidRDefault="000B0B86" w:rsidP="006B202E">
            <w:pPr>
              <w:jc w:val="both"/>
              <w:rPr>
                <w:rFonts w:eastAsiaTheme="minorEastAsia"/>
                <w:sz w:val="20"/>
                <w:szCs w:val="20"/>
                <w:lang w:val="en-US"/>
              </w:rPr>
            </w:pPr>
            <w:r w:rsidRPr="00842E38">
              <w:rPr>
                <w:rFonts w:eastAsiaTheme="minorEastAsia"/>
                <w:sz w:val="20"/>
                <w:szCs w:val="20"/>
              </w:rPr>
              <w:t>Riski kirjeldus</w:t>
            </w:r>
          </w:p>
        </w:tc>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158BF455" w14:textId="77777777" w:rsidR="000B0B86" w:rsidRPr="00842E38" w:rsidRDefault="000B0B86" w:rsidP="006B202E">
            <w:pPr>
              <w:jc w:val="both"/>
              <w:rPr>
                <w:rFonts w:eastAsiaTheme="minorEastAsia"/>
                <w:sz w:val="20"/>
                <w:szCs w:val="20"/>
                <w:lang w:val="en-US"/>
              </w:rPr>
            </w:pPr>
            <w:r w:rsidRPr="00842E38">
              <w:rPr>
                <w:rFonts w:eastAsiaTheme="minorEastAsia"/>
                <w:sz w:val="20"/>
                <w:szCs w:val="20"/>
              </w:rPr>
              <w:t>Kirjeldus, milles risk seisneb ja millises töötlusprotsessi osas see tekib.</w:t>
            </w:r>
          </w:p>
        </w:tc>
      </w:tr>
      <w:tr w:rsidR="000B0B86" w:rsidRPr="00842E38" w14:paraId="440D8CDD" w14:textId="77777777" w:rsidTr="006B202E">
        <w:trPr>
          <w:trHeight w:val="300"/>
        </w:trPr>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05F5C21A" w14:textId="77777777" w:rsidR="000B0B86" w:rsidRPr="00842E38" w:rsidRDefault="000B0B86" w:rsidP="006B202E">
            <w:pPr>
              <w:jc w:val="both"/>
              <w:rPr>
                <w:rFonts w:eastAsiaTheme="minorEastAsia"/>
                <w:sz w:val="20"/>
                <w:szCs w:val="20"/>
                <w:lang w:val="en-US"/>
              </w:rPr>
            </w:pPr>
            <w:r w:rsidRPr="00842E38">
              <w:rPr>
                <w:rFonts w:eastAsiaTheme="minorEastAsia"/>
                <w:sz w:val="20"/>
                <w:szCs w:val="20"/>
              </w:rPr>
              <w:t>Puudutatud isikud</w:t>
            </w:r>
          </w:p>
        </w:tc>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40241A30" w14:textId="77777777" w:rsidR="000B0B86" w:rsidRPr="00842E38" w:rsidRDefault="000B0B86" w:rsidP="006B202E">
            <w:pPr>
              <w:jc w:val="both"/>
              <w:rPr>
                <w:rFonts w:eastAsiaTheme="minorEastAsia"/>
                <w:sz w:val="20"/>
                <w:szCs w:val="20"/>
                <w:lang w:val="en-US"/>
              </w:rPr>
            </w:pPr>
            <w:r w:rsidRPr="00842E38">
              <w:rPr>
                <w:rFonts w:eastAsiaTheme="minorEastAsia"/>
                <w:sz w:val="20"/>
                <w:szCs w:val="20"/>
              </w:rPr>
              <w:t>Isikud või isikute rühmad, keda risk võib mõjutada.</w:t>
            </w:r>
          </w:p>
        </w:tc>
      </w:tr>
      <w:tr w:rsidR="000B0B86" w:rsidRPr="00842E38" w14:paraId="77D65029" w14:textId="77777777" w:rsidTr="006B202E">
        <w:trPr>
          <w:trHeight w:val="300"/>
        </w:trPr>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56E1C390" w14:textId="77777777" w:rsidR="000B0B86" w:rsidRPr="00842E38" w:rsidRDefault="000B0B86" w:rsidP="006B202E">
            <w:pPr>
              <w:jc w:val="both"/>
              <w:rPr>
                <w:rFonts w:eastAsiaTheme="minorEastAsia"/>
                <w:sz w:val="20"/>
                <w:szCs w:val="20"/>
                <w:lang w:val="en-US"/>
              </w:rPr>
            </w:pPr>
            <w:r w:rsidRPr="00842E38">
              <w:rPr>
                <w:rFonts w:eastAsiaTheme="minorEastAsia"/>
                <w:sz w:val="20"/>
                <w:szCs w:val="20"/>
              </w:rPr>
              <w:t>Võimalik mõju</w:t>
            </w:r>
          </w:p>
        </w:tc>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2E185DE1" w14:textId="77777777" w:rsidR="000B0B86" w:rsidRPr="00842E38" w:rsidRDefault="000B0B86" w:rsidP="006B202E">
            <w:pPr>
              <w:jc w:val="both"/>
              <w:rPr>
                <w:rFonts w:eastAsiaTheme="minorEastAsia"/>
                <w:sz w:val="20"/>
                <w:szCs w:val="20"/>
                <w:lang w:val="en-US"/>
              </w:rPr>
            </w:pPr>
            <w:r w:rsidRPr="00842E38">
              <w:rPr>
                <w:rFonts w:eastAsiaTheme="minorEastAsia"/>
                <w:sz w:val="20"/>
                <w:szCs w:val="20"/>
              </w:rPr>
              <w:t>Mõju andmekaitsele, põhiõigustele, usaldusele või süsteemi kasutamisele.</w:t>
            </w:r>
          </w:p>
        </w:tc>
      </w:tr>
      <w:tr w:rsidR="000B0B86" w:rsidRPr="00842E38" w14:paraId="71AFF440" w14:textId="77777777" w:rsidTr="006B202E">
        <w:trPr>
          <w:trHeight w:val="300"/>
        </w:trPr>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73CE2369" w14:textId="77777777" w:rsidR="000B0B86" w:rsidRPr="00842E38" w:rsidRDefault="000B0B86" w:rsidP="006B202E">
            <w:pPr>
              <w:jc w:val="both"/>
              <w:rPr>
                <w:rFonts w:eastAsiaTheme="minorEastAsia"/>
                <w:sz w:val="20"/>
                <w:szCs w:val="20"/>
                <w:lang w:val="en-US"/>
              </w:rPr>
            </w:pPr>
            <w:r w:rsidRPr="00842E38">
              <w:rPr>
                <w:rFonts w:eastAsiaTheme="minorEastAsia"/>
                <w:sz w:val="20"/>
                <w:szCs w:val="20"/>
              </w:rPr>
              <w:t>Tõenäosus</w:t>
            </w:r>
          </w:p>
        </w:tc>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4631705A" w14:textId="758A8767" w:rsidR="000B0B86" w:rsidRPr="00842E38" w:rsidRDefault="00D212C9" w:rsidP="006B202E">
            <w:pPr>
              <w:jc w:val="both"/>
              <w:rPr>
                <w:rFonts w:eastAsiaTheme="minorEastAsia"/>
                <w:sz w:val="20"/>
                <w:szCs w:val="20"/>
                <w:lang w:val="en-US"/>
              </w:rPr>
            </w:pPr>
            <w:r>
              <w:rPr>
                <w:rFonts w:eastAsiaTheme="minorEastAsia"/>
                <w:sz w:val="20"/>
                <w:szCs w:val="20"/>
              </w:rPr>
              <w:t>H</w:t>
            </w:r>
            <w:r w:rsidR="000B0B86" w:rsidRPr="00842E38">
              <w:rPr>
                <w:rFonts w:eastAsiaTheme="minorEastAsia"/>
                <w:sz w:val="20"/>
                <w:szCs w:val="20"/>
              </w:rPr>
              <w:t>innang: madal, keskmine, kõrge või muu põhjendatud skaala.</w:t>
            </w:r>
          </w:p>
        </w:tc>
      </w:tr>
      <w:tr w:rsidR="000B0B86" w:rsidRPr="00842E38" w14:paraId="3DECB28B" w14:textId="77777777" w:rsidTr="006B202E">
        <w:trPr>
          <w:trHeight w:val="300"/>
        </w:trPr>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063A2700" w14:textId="77777777" w:rsidR="000B0B86" w:rsidRPr="00842E38" w:rsidRDefault="000B0B86" w:rsidP="006B202E">
            <w:pPr>
              <w:jc w:val="both"/>
              <w:rPr>
                <w:rFonts w:eastAsiaTheme="minorEastAsia"/>
                <w:sz w:val="20"/>
                <w:szCs w:val="20"/>
                <w:lang w:val="en-US"/>
              </w:rPr>
            </w:pPr>
            <w:r w:rsidRPr="00842E38">
              <w:rPr>
                <w:rFonts w:eastAsiaTheme="minorEastAsia"/>
                <w:sz w:val="20"/>
                <w:szCs w:val="20"/>
              </w:rPr>
              <w:t>Mõju ulatus</w:t>
            </w:r>
          </w:p>
        </w:tc>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7FF6E644" w14:textId="6D61762F" w:rsidR="000B0B86" w:rsidRPr="00842E38" w:rsidRDefault="00587F22" w:rsidP="006B202E">
            <w:pPr>
              <w:jc w:val="both"/>
              <w:rPr>
                <w:rFonts w:eastAsiaTheme="minorEastAsia"/>
                <w:sz w:val="20"/>
                <w:szCs w:val="20"/>
                <w:lang w:val="en-US"/>
              </w:rPr>
            </w:pPr>
            <w:r>
              <w:rPr>
                <w:rFonts w:eastAsiaTheme="minorEastAsia"/>
                <w:sz w:val="20"/>
                <w:szCs w:val="20"/>
              </w:rPr>
              <w:t>H</w:t>
            </w:r>
            <w:r w:rsidR="000B0B86" w:rsidRPr="00842E38">
              <w:rPr>
                <w:rFonts w:eastAsiaTheme="minorEastAsia"/>
                <w:sz w:val="20"/>
                <w:szCs w:val="20"/>
              </w:rPr>
              <w:t>innang mõju tõsidusele.</w:t>
            </w:r>
          </w:p>
        </w:tc>
      </w:tr>
      <w:tr w:rsidR="000B0B86" w:rsidRPr="00842E38" w14:paraId="5E02D93A" w14:textId="77777777" w:rsidTr="006B202E">
        <w:trPr>
          <w:trHeight w:val="300"/>
        </w:trPr>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415952A0" w14:textId="77777777" w:rsidR="000B0B86" w:rsidRPr="00842E38" w:rsidRDefault="000B0B86" w:rsidP="006B202E">
            <w:pPr>
              <w:jc w:val="both"/>
              <w:rPr>
                <w:rFonts w:eastAsiaTheme="minorEastAsia"/>
                <w:sz w:val="20"/>
                <w:szCs w:val="20"/>
                <w:lang w:val="en-US"/>
              </w:rPr>
            </w:pPr>
            <w:r w:rsidRPr="00842E38">
              <w:rPr>
                <w:rFonts w:eastAsiaTheme="minorEastAsia"/>
                <w:sz w:val="20"/>
                <w:szCs w:val="20"/>
              </w:rPr>
              <w:t>Maandusmeede</w:t>
            </w:r>
          </w:p>
        </w:tc>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1AC3A0F7" w14:textId="77777777" w:rsidR="000B0B86" w:rsidRPr="00842E38" w:rsidRDefault="000B0B86" w:rsidP="006B202E">
            <w:pPr>
              <w:jc w:val="both"/>
              <w:rPr>
                <w:rFonts w:eastAsiaTheme="minorEastAsia"/>
                <w:sz w:val="20"/>
                <w:szCs w:val="20"/>
                <w:lang w:val="en-US"/>
              </w:rPr>
            </w:pPr>
            <w:r w:rsidRPr="00842E38">
              <w:rPr>
                <w:rFonts w:eastAsiaTheme="minorEastAsia"/>
                <w:sz w:val="20"/>
                <w:szCs w:val="20"/>
              </w:rPr>
              <w:t>Soovitatud tehniline, organisatsiooniline, õiguslik või juhtimisalane meede.</w:t>
            </w:r>
          </w:p>
        </w:tc>
      </w:tr>
      <w:tr w:rsidR="000B0B86" w:rsidRPr="00842E38" w14:paraId="1CF4CA7C" w14:textId="77777777" w:rsidTr="006B202E">
        <w:trPr>
          <w:trHeight w:val="300"/>
        </w:trPr>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31530B02" w14:textId="77777777" w:rsidR="000B0B86" w:rsidRPr="00842E38" w:rsidRDefault="000B0B86" w:rsidP="006B202E">
            <w:pPr>
              <w:jc w:val="both"/>
              <w:rPr>
                <w:rFonts w:eastAsiaTheme="minorEastAsia"/>
                <w:sz w:val="20"/>
                <w:szCs w:val="20"/>
                <w:lang w:val="en-US"/>
              </w:rPr>
            </w:pPr>
            <w:r w:rsidRPr="00842E38">
              <w:rPr>
                <w:rFonts w:eastAsiaTheme="minorEastAsia"/>
                <w:sz w:val="20"/>
                <w:szCs w:val="20"/>
              </w:rPr>
              <w:t>Projektifaas</w:t>
            </w:r>
          </w:p>
        </w:tc>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59DA0B6A" w14:textId="77777777" w:rsidR="000B0B86" w:rsidRPr="00842E38" w:rsidRDefault="000B0B86" w:rsidP="006B202E">
            <w:pPr>
              <w:jc w:val="both"/>
              <w:rPr>
                <w:rFonts w:eastAsiaTheme="minorEastAsia"/>
                <w:sz w:val="20"/>
                <w:szCs w:val="20"/>
                <w:lang w:val="en-US"/>
              </w:rPr>
            </w:pPr>
            <w:r w:rsidRPr="00842E38">
              <w:rPr>
                <w:rFonts w:eastAsiaTheme="minorEastAsia"/>
                <w:sz w:val="20"/>
                <w:szCs w:val="20"/>
              </w:rPr>
              <w:t>Kontseptsioon, MVP, piloot, püsilahendus või muu asjakohane faas.</w:t>
            </w:r>
          </w:p>
        </w:tc>
      </w:tr>
      <w:tr w:rsidR="000B0B86" w:rsidRPr="00842E38" w14:paraId="49E4B55F" w14:textId="77777777" w:rsidTr="006B202E">
        <w:trPr>
          <w:trHeight w:val="300"/>
        </w:trPr>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7608BCE1" w14:textId="77777777" w:rsidR="000B0B86" w:rsidRPr="00842E38" w:rsidRDefault="000B0B86" w:rsidP="006B202E">
            <w:pPr>
              <w:jc w:val="both"/>
              <w:rPr>
                <w:rFonts w:eastAsiaTheme="minorEastAsia"/>
                <w:sz w:val="20"/>
                <w:szCs w:val="20"/>
                <w:lang w:val="en-US"/>
              </w:rPr>
            </w:pPr>
            <w:r w:rsidRPr="00842E38">
              <w:rPr>
                <w:rFonts w:eastAsiaTheme="minorEastAsia"/>
                <w:sz w:val="20"/>
                <w:szCs w:val="20"/>
              </w:rPr>
              <w:lastRenderedPageBreak/>
              <w:t>Vastutav osapool</w:t>
            </w:r>
          </w:p>
        </w:tc>
        <w:tc>
          <w:tcPr>
            <w:tcW w:w="3955" w:type="dxa"/>
            <w:tcBorders>
              <w:top w:val="single" w:sz="4" w:space="0" w:color="auto"/>
              <w:left w:val="single" w:sz="4" w:space="0" w:color="auto"/>
              <w:bottom w:val="single" w:sz="4" w:space="0" w:color="auto"/>
              <w:right w:val="single" w:sz="4" w:space="0" w:color="auto"/>
            </w:tcBorders>
            <w:tcMar>
              <w:left w:w="108" w:type="dxa"/>
              <w:right w:w="108" w:type="dxa"/>
            </w:tcMar>
          </w:tcPr>
          <w:p w14:paraId="4842E8AB" w14:textId="02FA3948" w:rsidR="000B0B86" w:rsidRPr="00842E38" w:rsidRDefault="000B0B86" w:rsidP="006B202E">
            <w:pPr>
              <w:jc w:val="both"/>
              <w:rPr>
                <w:rFonts w:eastAsiaTheme="minorEastAsia"/>
                <w:sz w:val="20"/>
                <w:szCs w:val="20"/>
                <w:lang w:val="en-US"/>
              </w:rPr>
            </w:pPr>
            <w:r w:rsidRPr="00842E38">
              <w:rPr>
                <w:rFonts w:eastAsiaTheme="minorEastAsia"/>
                <w:sz w:val="20"/>
                <w:szCs w:val="20"/>
              </w:rPr>
              <w:t>Soovituslik osapool või roll, kelle tegevust meede puudutab</w:t>
            </w:r>
            <w:r w:rsidR="00587F22">
              <w:rPr>
                <w:rFonts w:eastAsiaTheme="minorEastAsia"/>
                <w:sz w:val="20"/>
                <w:szCs w:val="20"/>
              </w:rPr>
              <w:t xml:space="preserve"> ja/või kelle roll on risk maandada ja lahendada.</w:t>
            </w:r>
          </w:p>
        </w:tc>
      </w:tr>
    </w:tbl>
    <w:p w14:paraId="660EE1C4" w14:textId="77777777" w:rsidR="000B0B86" w:rsidRPr="00842E38" w:rsidRDefault="000B0B86" w:rsidP="000B0B86">
      <w:pPr>
        <w:spacing w:after="200" w:line="276" w:lineRule="auto"/>
        <w:jc w:val="both"/>
        <w:rPr>
          <w:rFonts w:ascii="Times New Roman" w:eastAsia="Times New Roman" w:hAnsi="Times New Roman" w:cs="Times New Roman"/>
          <w:sz w:val="20"/>
          <w:szCs w:val="20"/>
          <w:lang w:val="en-US"/>
        </w:rPr>
      </w:pPr>
      <w:r w:rsidRPr="00842E38">
        <w:rPr>
          <w:rFonts w:ascii="Times New Roman" w:eastAsia="Times New Roman" w:hAnsi="Times New Roman" w:cs="Times New Roman"/>
          <w:sz w:val="20"/>
          <w:szCs w:val="20"/>
        </w:rPr>
        <w:t xml:space="preserve"> </w:t>
      </w:r>
    </w:p>
    <w:p w14:paraId="0B94E30F" w14:textId="16D789E0" w:rsidR="53CF730F" w:rsidRPr="00D212C9" w:rsidRDefault="00D212C9" w:rsidP="00D212C9">
      <w:pPr>
        <w:jc w:val="both"/>
        <w:rPr>
          <w:kern w:val="2"/>
          <w:lang w:eastAsia="et-EE"/>
          <w14:ligatures w14:val="standardContextual"/>
        </w:rPr>
      </w:pPr>
      <w:r w:rsidRPr="00D212C9">
        <w:rPr>
          <w:b/>
          <w:bCs/>
          <w:sz w:val="20"/>
          <w:szCs w:val="20"/>
        </w:rPr>
        <w:t>II etapi aruanne</w:t>
      </w:r>
      <w:r w:rsidRPr="00D212C9">
        <w:rPr>
          <w:sz w:val="20"/>
          <w:szCs w:val="20"/>
        </w:rPr>
        <w:t xml:space="preserve"> ehk I etapi aruande täiendused</w:t>
      </w:r>
      <w:r>
        <w:rPr>
          <w:sz w:val="20"/>
          <w:szCs w:val="20"/>
        </w:rPr>
        <w:t xml:space="preserve"> ning</w:t>
      </w:r>
      <w:r w:rsidRPr="00D212C9">
        <w:rPr>
          <w:sz w:val="20"/>
          <w:szCs w:val="20"/>
        </w:rPr>
        <w:t xml:space="preserve"> terviklik praktiline õiguslik lahendus Mudila rakendamiseks (ligikaudu 25 lehekülge + lisad ja sõnastusettepanekud), mis tugineb I etapi aruandele ning käsitleb eelkõige muutunud või lisandunud asjaolusid, sealhulgas TA hanke ning ärianalüüsi ja MVP hanke tulemuste </w:t>
      </w:r>
      <w:r w:rsidR="00AA3833">
        <w:rPr>
          <w:sz w:val="20"/>
          <w:szCs w:val="20"/>
        </w:rPr>
        <w:t xml:space="preserve">ning piloteerimise tulemuste </w:t>
      </w:r>
      <w:r w:rsidRPr="00D212C9">
        <w:rPr>
          <w:sz w:val="20"/>
          <w:szCs w:val="20"/>
        </w:rPr>
        <w:t>põhjal tekkinud täpsustusi. Aruanne peab sisaldama ajakohastatud riskihinnangut vajalikus ulatuses, andmesubjekti õiguste ja võimalike erandite käsitlust, õiguslikke eeldusi Mudila rakendamiseks ning praktilisi ettepanekuid õigusaktide muutmiseks</w:t>
      </w:r>
      <w:r w:rsidR="000E58F5" w:rsidRPr="00D212C9">
        <w:rPr>
          <w:sz w:val="20"/>
          <w:szCs w:val="20"/>
        </w:rPr>
        <w:t xml:space="preserve"> vastavalt punktides 4.6–4.8 kirjeldatud ulatusele.</w:t>
      </w:r>
      <w:r w:rsidRPr="00D212C9">
        <w:rPr>
          <w:sz w:val="20"/>
          <w:szCs w:val="20"/>
        </w:rPr>
        <w:t xml:space="preserve"> Varasemat analüüsi ei ole vaja tervikuna korrata, välja arvatud juhul, kui see on vajalik muudatuste mõju arusaadavaks selgitamiseks või lõpptulemuse terviklikkuse tagamiseks.</w:t>
      </w:r>
    </w:p>
    <w:p w14:paraId="50B27A80" w14:textId="79B90623" w:rsidR="000B0B86" w:rsidRPr="00D212C9" w:rsidRDefault="007218F7" w:rsidP="00D212C9">
      <w:pPr>
        <w:jc w:val="both"/>
        <w:rPr>
          <w:kern w:val="2"/>
          <w:lang w:eastAsia="et-EE"/>
          <w14:ligatures w14:val="standardContextual"/>
        </w:rPr>
      </w:pPr>
      <w:r>
        <w:rPr>
          <w:sz w:val="20"/>
          <w:szCs w:val="20"/>
        </w:rPr>
        <w:t>Töö</w:t>
      </w:r>
      <w:r w:rsidR="000B0B86" w:rsidRPr="00D212C9">
        <w:rPr>
          <w:sz w:val="20"/>
          <w:szCs w:val="20"/>
        </w:rPr>
        <w:t xml:space="preserve"> peab olema piisavalt detailne, et seda saaks kasutada ärianalüüsi ja MVP loomise sisendina ning otsustamaks, millistel tingimustel saab liikuda edasi piloodi või järgmise arendusetapiga.</w:t>
      </w:r>
    </w:p>
    <w:p w14:paraId="3B07CEEF" w14:textId="6E13ACD3" w:rsidR="0074553F" w:rsidRPr="007218F7" w:rsidRDefault="00D52AF1" w:rsidP="6249323E">
      <w:pPr>
        <w:spacing w:after="200" w:line="276" w:lineRule="auto"/>
        <w:jc w:val="both"/>
        <w:rPr>
          <w:rFonts w:eastAsiaTheme="minorEastAsia"/>
          <w:b/>
          <w:bCs/>
          <w:sz w:val="20"/>
          <w:szCs w:val="20"/>
          <w:lang w:val="en-US"/>
        </w:rPr>
      </w:pPr>
      <w:r w:rsidRPr="007218F7">
        <w:rPr>
          <w:rFonts w:eastAsia="Times New Roman" w:cs="Times New Roman"/>
          <w:b/>
          <w:bCs/>
          <w:sz w:val="20"/>
          <w:szCs w:val="20"/>
        </w:rPr>
        <w:t xml:space="preserve"> </w:t>
      </w:r>
      <w:r w:rsidR="007218F7" w:rsidRPr="007218F7">
        <w:rPr>
          <w:rFonts w:eastAsia="Times New Roman" w:cs="Times New Roman"/>
          <w:b/>
          <w:bCs/>
          <w:sz w:val="20"/>
          <w:szCs w:val="20"/>
        </w:rPr>
        <w:t>7</w:t>
      </w:r>
      <w:r w:rsidR="33842899" w:rsidRPr="007218F7">
        <w:rPr>
          <w:rFonts w:eastAsiaTheme="minorEastAsia"/>
          <w:b/>
          <w:bCs/>
          <w:sz w:val="20"/>
          <w:szCs w:val="20"/>
        </w:rPr>
        <w:t>. Vastuvõtmise tingimused ja kvaliteedinõuded</w:t>
      </w:r>
    </w:p>
    <w:p w14:paraId="08C80086" w14:textId="0B458D9E" w:rsidR="0074553F" w:rsidRPr="00842E38" w:rsidRDefault="0060338A" w:rsidP="6249323E">
      <w:pPr>
        <w:spacing w:after="200" w:line="276" w:lineRule="auto"/>
        <w:jc w:val="both"/>
        <w:rPr>
          <w:rFonts w:eastAsiaTheme="minorEastAsia"/>
          <w:sz w:val="20"/>
          <w:szCs w:val="20"/>
          <w:lang w:val="en-US"/>
        </w:rPr>
      </w:pPr>
      <w:r>
        <w:rPr>
          <w:rFonts w:eastAsiaTheme="minorEastAsia"/>
          <w:sz w:val="20"/>
          <w:szCs w:val="20"/>
        </w:rPr>
        <w:t xml:space="preserve">7.1 </w:t>
      </w:r>
      <w:r w:rsidR="33842899" w:rsidRPr="00842E38">
        <w:rPr>
          <w:rFonts w:eastAsiaTheme="minorEastAsia"/>
          <w:sz w:val="20"/>
          <w:szCs w:val="20"/>
        </w:rPr>
        <w:t xml:space="preserve">Töö loetakse vastuvõetuks, kui kõik käesolevas </w:t>
      </w:r>
      <w:r w:rsidR="00AB07AC">
        <w:rPr>
          <w:rFonts w:eastAsiaTheme="minorEastAsia"/>
          <w:sz w:val="20"/>
          <w:szCs w:val="20"/>
        </w:rPr>
        <w:t xml:space="preserve">tehnilises </w:t>
      </w:r>
      <w:r w:rsidR="33842899" w:rsidRPr="00842E38">
        <w:rPr>
          <w:rFonts w:eastAsiaTheme="minorEastAsia"/>
          <w:sz w:val="20"/>
          <w:szCs w:val="20"/>
        </w:rPr>
        <w:t>kirjelduses nõutud tulemused on esitatud ning vastavad kokkulepitud sisule ja kvaliteedinõuetele.</w:t>
      </w:r>
    </w:p>
    <w:p w14:paraId="73CD3B24" w14:textId="72BC488D" w:rsidR="53CF730F" w:rsidRPr="00842E38" w:rsidRDefault="0060338A">
      <w:pPr>
        <w:spacing w:after="200" w:line="276" w:lineRule="auto"/>
        <w:jc w:val="both"/>
        <w:rPr>
          <w:rFonts w:eastAsiaTheme="minorEastAsia"/>
          <w:sz w:val="20"/>
          <w:szCs w:val="20"/>
          <w:lang w:val="en-US"/>
        </w:rPr>
      </w:pPr>
      <w:r>
        <w:rPr>
          <w:sz w:val="20"/>
          <w:szCs w:val="20"/>
        </w:rPr>
        <w:t xml:space="preserve">7.2 </w:t>
      </w:r>
      <w:r w:rsidR="003806FA" w:rsidRPr="003806FA">
        <w:rPr>
          <w:sz w:val="20"/>
          <w:szCs w:val="20"/>
        </w:rPr>
        <w:t>Tulemuste hindamisel lähtutakse eelkõige järgmistest kvaliteedinõuetest:</w:t>
      </w:r>
    </w:p>
    <w:p w14:paraId="274EB5BA" w14:textId="77777777" w:rsidR="00D07145" w:rsidRDefault="00D07145">
      <w:pPr>
        <w:pStyle w:val="Loendilik"/>
        <w:numPr>
          <w:ilvl w:val="0"/>
          <w:numId w:val="2"/>
        </w:numPr>
        <w:jc w:val="both"/>
        <w:rPr>
          <w:kern w:val="2"/>
          <w:lang w:eastAsia="et-EE"/>
          <w14:ligatures w14:val="standardContextual"/>
        </w:rPr>
      </w:pPr>
      <w:r>
        <w:rPr>
          <w:sz w:val="20"/>
          <w:szCs w:val="20"/>
        </w:rPr>
        <w:t>töö tulemused vastavad punktides 4 ja 6 kirjeldatud sisule, vormile ja eeldatavale mahule;</w:t>
      </w:r>
    </w:p>
    <w:p w14:paraId="119E7937" w14:textId="77777777" w:rsidR="00D07145" w:rsidRDefault="00D07145">
      <w:pPr>
        <w:pStyle w:val="Loendilik"/>
        <w:numPr>
          <w:ilvl w:val="0"/>
          <w:numId w:val="2"/>
        </w:numPr>
        <w:jc w:val="both"/>
      </w:pPr>
      <w:r>
        <w:rPr>
          <w:sz w:val="20"/>
          <w:szCs w:val="20"/>
        </w:rPr>
        <w:t>järeldused on põhjendatud, kontrollitavad ja seotud konkreetsete andmete, kasutusjuhtude, riskide või õiguslike küsimustega;</w:t>
      </w:r>
    </w:p>
    <w:p w14:paraId="079CE1E4" w14:textId="7E256576" w:rsidR="00D07145" w:rsidRDefault="4C3A6A69">
      <w:pPr>
        <w:pStyle w:val="Loendilik"/>
        <w:numPr>
          <w:ilvl w:val="0"/>
          <w:numId w:val="2"/>
        </w:numPr>
        <w:jc w:val="both"/>
      </w:pPr>
      <w:r w:rsidRPr="47BB069E">
        <w:rPr>
          <w:sz w:val="20"/>
          <w:szCs w:val="20"/>
        </w:rPr>
        <w:t xml:space="preserve">riskid, maandusmeetmed ja õiguslikud eeldused on esitatud sellise täpsusega, et </w:t>
      </w:r>
      <w:r w:rsidR="0C74DD63" w:rsidRPr="47BB069E">
        <w:rPr>
          <w:sz w:val="20"/>
          <w:szCs w:val="20"/>
        </w:rPr>
        <w:t>t</w:t>
      </w:r>
      <w:r w:rsidRPr="47BB069E">
        <w:rPr>
          <w:sz w:val="20"/>
          <w:szCs w:val="20"/>
        </w:rPr>
        <w:t>ellija saab nende põhjal teha juhtimis- ja arendusotsuseid;</w:t>
      </w:r>
    </w:p>
    <w:p w14:paraId="28929011" w14:textId="77777777" w:rsidR="00D07145" w:rsidRDefault="00D07145">
      <w:pPr>
        <w:pStyle w:val="Loendilik"/>
        <w:numPr>
          <w:ilvl w:val="0"/>
          <w:numId w:val="2"/>
        </w:numPr>
        <w:jc w:val="both"/>
      </w:pPr>
      <w:r>
        <w:rPr>
          <w:sz w:val="20"/>
          <w:szCs w:val="20"/>
        </w:rPr>
        <w:t>Etapi II tulemus täiendab I etapi aruannet muutunud või lisandunud asjaolude põhjal ega korda varasemat analüüsi põhjendamatult;</w:t>
      </w:r>
    </w:p>
    <w:p w14:paraId="19ADA469" w14:textId="77777777" w:rsidR="00D07145" w:rsidRDefault="00D07145">
      <w:pPr>
        <w:pStyle w:val="Loendilik"/>
        <w:numPr>
          <w:ilvl w:val="0"/>
          <w:numId w:val="2"/>
        </w:numPr>
        <w:jc w:val="both"/>
      </w:pPr>
      <w:r>
        <w:rPr>
          <w:sz w:val="20"/>
          <w:szCs w:val="20"/>
        </w:rPr>
        <w:t>tulemused on kasutatavad Mudila teiste hangete, juhtrühmade töö ja edasise arenduse sisendina;</w:t>
      </w:r>
    </w:p>
    <w:p w14:paraId="09C7BCDC" w14:textId="77777777" w:rsidR="007F26DC" w:rsidRPr="007F26DC" w:rsidRDefault="007F26DC">
      <w:pPr>
        <w:pStyle w:val="Loendilik"/>
        <w:numPr>
          <w:ilvl w:val="0"/>
          <w:numId w:val="2"/>
        </w:numPr>
        <w:jc w:val="both"/>
      </w:pPr>
      <w:r>
        <w:rPr>
          <w:sz w:val="20"/>
          <w:szCs w:val="20"/>
        </w:rPr>
        <w:t>töö juhtimine ja koostöö peavad vastama punktis 5 kirjeldatud töökorraldusele ning olema süsteemsed, jälgitavad ja kontrollitavad, sealhulgas otsuste, sisendite ja kokkulepete dokumenteerimise kaudu;</w:t>
      </w:r>
    </w:p>
    <w:p w14:paraId="35890784" w14:textId="6D9D7C33" w:rsidR="00D07145" w:rsidRDefault="00D07145">
      <w:pPr>
        <w:pStyle w:val="Loendilik"/>
        <w:numPr>
          <w:ilvl w:val="0"/>
          <w:numId w:val="2"/>
        </w:numPr>
        <w:jc w:val="both"/>
      </w:pPr>
      <w:r>
        <w:rPr>
          <w:sz w:val="20"/>
          <w:szCs w:val="20"/>
        </w:rPr>
        <w:t xml:space="preserve">üldised või deklaratiivsed järeldused, sealhulgas pelk viide täiendava analüüsi vajadusele, ei ole piisavad, kui küsimus kuulub käesoleva </w:t>
      </w:r>
      <w:r w:rsidR="00AB07AC">
        <w:rPr>
          <w:sz w:val="20"/>
          <w:szCs w:val="20"/>
        </w:rPr>
        <w:t>töö</w:t>
      </w:r>
      <w:r>
        <w:rPr>
          <w:sz w:val="20"/>
          <w:szCs w:val="20"/>
        </w:rPr>
        <w:t xml:space="preserve"> ulatusse.</w:t>
      </w:r>
    </w:p>
    <w:p w14:paraId="167D71A7" w14:textId="61B10546" w:rsidR="53CF730F" w:rsidRDefault="0060338A">
      <w:pPr>
        <w:spacing w:after="200" w:line="276" w:lineRule="auto"/>
        <w:jc w:val="both"/>
        <w:rPr>
          <w:sz w:val="20"/>
          <w:szCs w:val="20"/>
        </w:rPr>
      </w:pPr>
      <w:r>
        <w:rPr>
          <w:sz w:val="20"/>
          <w:szCs w:val="20"/>
        </w:rPr>
        <w:t xml:space="preserve">7.3 </w:t>
      </w:r>
      <w:r w:rsidR="00F3449D" w:rsidRPr="00F3449D">
        <w:rPr>
          <w:sz w:val="20"/>
          <w:szCs w:val="20"/>
        </w:rPr>
        <w:t>Tellijal on õigus nõuda töövõtjalt parandusi või täiendusi, kui esitatud tulemused ei vasta tehnilises kirjelduses sätestatud nõuetele või ei ole piisavalt kasutatavad projekti edasiseks elluviimiseks.</w:t>
      </w:r>
    </w:p>
    <w:p w14:paraId="5DCD0364" w14:textId="61F83C65" w:rsidR="0060338A" w:rsidRPr="00842E38" w:rsidRDefault="0060338A">
      <w:pPr>
        <w:spacing w:after="200" w:line="276" w:lineRule="auto"/>
        <w:jc w:val="both"/>
        <w:rPr>
          <w:rFonts w:eastAsiaTheme="minorEastAsia"/>
          <w:sz w:val="20"/>
          <w:szCs w:val="20"/>
          <w:lang w:val="en-US"/>
        </w:rPr>
      </w:pPr>
      <w:r>
        <w:rPr>
          <w:rFonts w:eastAsiaTheme="minorEastAsia"/>
          <w:sz w:val="20"/>
          <w:szCs w:val="20"/>
        </w:rPr>
        <w:t xml:space="preserve">7.4 </w:t>
      </w:r>
      <w:r w:rsidRPr="0060338A">
        <w:rPr>
          <w:rFonts w:eastAsiaTheme="minorEastAsia"/>
          <w:sz w:val="20"/>
          <w:szCs w:val="20"/>
        </w:rPr>
        <w:t>Töövõtja peab parandused või täiendused esitama tellijaga kokkulepitud tähtajaks.</w:t>
      </w:r>
    </w:p>
    <w:p w14:paraId="3FF14D34" w14:textId="6FB8B0C8" w:rsidR="53CF730F" w:rsidRPr="00D07145" w:rsidRDefault="5D1DC3EE" w:rsidP="47BB069E">
      <w:pPr>
        <w:spacing w:after="200" w:line="276" w:lineRule="auto"/>
        <w:jc w:val="both"/>
        <w:rPr>
          <w:rFonts w:eastAsiaTheme="minorEastAsia"/>
          <w:b/>
          <w:bCs/>
          <w:sz w:val="20"/>
          <w:szCs w:val="20"/>
          <w:lang w:val="en-US"/>
        </w:rPr>
      </w:pPr>
      <w:r w:rsidRPr="47BB069E">
        <w:rPr>
          <w:rFonts w:eastAsiaTheme="minorEastAsia"/>
          <w:sz w:val="20"/>
          <w:szCs w:val="20"/>
        </w:rPr>
        <w:t xml:space="preserve">7.5 </w:t>
      </w:r>
      <w:r w:rsidR="2C80D845" w:rsidRPr="47BB069E">
        <w:rPr>
          <w:rFonts w:eastAsiaTheme="minorEastAsia"/>
          <w:sz w:val="20"/>
          <w:szCs w:val="20"/>
        </w:rPr>
        <w:t>Kokkuvõte</w:t>
      </w:r>
      <w:r w:rsidR="4C3A6A69" w:rsidRPr="47BB069E">
        <w:rPr>
          <w:rFonts w:eastAsiaTheme="minorEastAsia"/>
          <w:sz w:val="20"/>
          <w:szCs w:val="20"/>
          <w:lang w:val="en-US"/>
        </w:rPr>
        <w:t xml:space="preserve">s </w:t>
      </w:r>
      <w:proofErr w:type="spellStart"/>
      <w:r w:rsidR="4C3A6A69" w:rsidRPr="47BB069E">
        <w:rPr>
          <w:rFonts w:eastAsiaTheme="minorEastAsia"/>
          <w:sz w:val="20"/>
          <w:szCs w:val="20"/>
          <w:lang w:val="en-US"/>
        </w:rPr>
        <w:t>peab</w:t>
      </w:r>
      <w:proofErr w:type="spellEnd"/>
      <w:r w:rsidR="4C3A6A69" w:rsidRPr="47BB069E">
        <w:rPr>
          <w:rFonts w:eastAsiaTheme="minorEastAsia"/>
          <w:b/>
          <w:bCs/>
          <w:sz w:val="20"/>
          <w:szCs w:val="20"/>
          <w:lang w:val="en-US"/>
        </w:rPr>
        <w:t xml:space="preserve"> </w:t>
      </w:r>
      <w:r w:rsidR="4C3A6A69" w:rsidRPr="47BB069E">
        <w:rPr>
          <w:sz w:val="20"/>
          <w:szCs w:val="20"/>
        </w:rPr>
        <w:t xml:space="preserve">töö </w:t>
      </w:r>
      <w:r w:rsidR="2C80D845" w:rsidRPr="47BB069E">
        <w:rPr>
          <w:sz w:val="20"/>
          <w:szCs w:val="20"/>
        </w:rPr>
        <w:t xml:space="preserve">tulemusena </w:t>
      </w:r>
      <w:r w:rsidR="70F551D2" w:rsidRPr="47BB069E">
        <w:rPr>
          <w:sz w:val="20"/>
          <w:szCs w:val="20"/>
        </w:rPr>
        <w:t>t</w:t>
      </w:r>
      <w:r w:rsidR="2F62E4C7" w:rsidRPr="47BB069E">
        <w:rPr>
          <w:sz w:val="20"/>
          <w:szCs w:val="20"/>
        </w:rPr>
        <w:t>ellijal</w:t>
      </w:r>
      <w:r w:rsidR="2C80D845" w:rsidRPr="47BB069E">
        <w:rPr>
          <w:sz w:val="20"/>
          <w:szCs w:val="20"/>
        </w:rPr>
        <w:t xml:space="preserve"> tekkima sisuline ja praktiliselt kasutatav arusaam sellest, millised andmekaitse-, infoturbe- ja kasutusriskid kaasnevad projekti lahenduse kavandamise, arendamise, piloteerimise ja võimaliku kasutuselevõtuga</w:t>
      </w:r>
      <w:r w:rsidR="0E38AEF4" w:rsidRPr="47BB069E">
        <w:rPr>
          <w:sz w:val="20"/>
          <w:szCs w:val="20"/>
        </w:rPr>
        <w:t xml:space="preserve"> ning terviklik õiguslik lahenduste pakett Mudila rakendamiseks, mis tagab põhiõigused ja inimeste privaatsuse, samas </w:t>
      </w:r>
      <w:r w:rsidR="3E2F2541" w:rsidRPr="47BB069E">
        <w:rPr>
          <w:sz w:val="20"/>
          <w:szCs w:val="20"/>
        </w:rPr>
        <w:t>seades kesksele kohale andmevahetuse sujuvuse abivajava lapse aitamiseks ning kuritegude ennetamiseks.</w:t>
      </w:r>
    </w:p>
    <w:p w14:paraId="50FCD8F6" w14:textId="490CF0E1" w:rsidR="53CF730F" w:rsidRDefault="5D1DC3EE">
      <w:pPr>
        <w:spacing w:after="200" w:line="276" w:lineRule="auto"/>
        <w:jc w:val="both"/>
        <w:rPr>
          <w:sz w:val="20"/>
          <w:szCs w:val="20"/>
        </w:rPr>
      </w:pPr>
      <w:r w:rsidRPr="47BB069E">
        <w:rPr>
          <w:sz w:val="20"/>
          <w:szCs w:val="20"/>
        </w:rPr>
        <w:lastRenderedPageBreak/>
        <w:t xml:space="preserve">7.6 </w:t>
      </w:r>
      <w:r w:rsidR="525FAA2E" w:rsidRPr="47BB069E">
        <w:rPr>
          <w:sz w:val="20"/>
          <w:szCs w:val="20"/>
        </w:rPr>
        <w:t xml:space="preserve">Töö tulemus ei tohi piirduda formaalse andmekaitsealase mõjuhinnanguga. Töö peab andma </w:t>
      </w:r>
      <w:r w:rsidR="01B4A363" w:rsidRPr="47BB069E">
        <w:rPr>
          <w:sz w:val="20"/>
          <w:szCs w:val="20"/>
        </w:rPr>
        <w:t>t</w:t>
      </w:r>
      <w:r w:rsidR="62E8DCB5" w:rsidRPr="47BB069E">
        <w:rPr>
          <w:sz w:val="20"/>
          <w:szCs w:val="20"/>
        </w:rPr>
        <w:t>ellijale</w:t>
      </w:r>
      <w:r w:rsidR="525FAA2E" w:rsidRPr="47BB069E">
        <w:rPr>
          <w:sz w:val="20"/>
          <w:szCs w:val="20"/>
        </w:rPr>
        <w:t>, ärianalüüsi ja MVP tegijale praktilised sisendid selleks, et projekti lahendus oleks lapse õigusi austav, minimaalsuse põhimõtet järgiv, turvaline, läbipaistev, auditeeritav ja eesmärgipärane.</w:t>
      </w:r>
    </w:p>
    <w:p w14:paraId="3A666D30" w14:textId="3B9E8585" w:rsidR="0060338A" w:rsidRPr="0060338A" w:rsidRDefault="0060338A" w:rsidP="0060338A">
      <w:pPr>
        <w:spacing w:after="200" w:line="276" w:lineRule="auto"/>
        <w:jc w:val="both"/>
        <w:rPr>
          <w:rFonts w:eastAsiaTheme="minorEastAsia"/>
          <w:b/>
          <w:bCs/>
          <w:sz w:val="20"/>
          <w:szCs w:val="20"/>
        </w:rPr>
      </w:pPr>
      <w:r>
        <w:rPr>
          <w:rFonts w:eastAsiaTheme="minorEastAsia"/>
          <w:b/>
          <w:bCs/>
          <w:sz w:val="20"/>
          <w:szCs w:val="20"/>
        </w:rPr>
        <w:t>8</w:t>
      </w:r>
      <w:r w:rsidRPr="0060338A">
        <w:rPr>
          <w:rFonts w:eastAsiaTheme="minorEastAsia"/>
          <w:b/>
          <w:bCs/>
          <w:sz w:val="20"/>
          <w:szCs w:val="20"/>
        </w:rPr>
        <w:t>. Kokkuvõte ja lõppsätted </w:t>
      </w:r>
    </w:p>
    <w:p w14:paraId="067794B2" w14:textId="7ED99C27" w:rsidR="0060338A" w:rsidRPr="0060338A" w:rsidRDefault="0060338A" w:rsidP="0060338A">
      <w:pPr>
        <w:spacing w:after="200" w:line="276" w:lineRule="auto"/>
        <w:jc w:val="both"/>
        <w:rPr>
          <w:rFonts w:eastAsiaTheme="minorEastAsia"/>
          <w:sz w:val="20"/>
          <w:szCs w:val="20"/>
        </w:rPr>
      </w:pPr>
      <w:r>
        <w:rPr>
          <w:rFonts w:eastAsiaTheme="minorEastAsia"/>
          <w:sz w:val="20"/>
          <w:szCs w:val="20"/>
        </w:rPr>
        <w:t>8</w:t>
      </w:r>
      <w:r w:rsidRPr="0060338A">
        <w:rPr>
          <w:rFonts w:eastAsiaTheme="minorEastAsia"/>
          <w:sz w:val="20"/>
          <w:szCs w:val="20"/>
        </w:rPr>
        <w:t>.1. Kõik töö käigus loodud materjalid ja tulemused kuuluvad tellijale</w:t>
      </w:r>
      <w:r>
        <w:rPr>
          <w:rFonts w:eastAsiaTheme="minorEastAsia"/>
          <w:sz w:val="20"/>
          <w:szCs w:val="20"/>
        </w:rPr>
        <w:t xml:space="preserve"> ning tellijal on õigus kasutada töö tulemusi projekti edasiarendamisel </w:t>
      </w:r>
      <w:r w:rsidRPr="0060338A">
        <w:rPr>
          <w:rFonts w:eastAsiaTheme="minorEastAsia"/>
          <w:sz w:val="20"/>
          <w:szCs w:val="20"/>
        </w:rPr>
        <w:t>ning muudes avaliku sektori arendus- ja analüüsiprotsessides ulatuses, mis vastab töö eesmärgile. </w:t>
      </w:r>
    </w:p>
    <w:p w14:paraId="39F2737E" w14:textId="77777777" w:rsidR="0060338A" w:rsidRDefault="0060338A" w:rsidP="0060338A">
      <w:pPr>
        <w:spacing w:after="200" w:line="276" w:lineRule="auto"/>
        <w:jc w:val="both"/>
        <w:rPr>
          <w:rFonts w:eastAsiaTheme="minorEastAsia"/>
          <w:sz w:val="20"/>
          <w:szCs w:val="20"/>
        </w:rPr>
      </w:pPr>
      <w:r>
        <w:rPr>
          <w:rFonts w:eastAsiaTheme="minorEastAsia"/>
          <w:sz w:val="20"/>
          <w:szCs w:val="20"/>
        </w:rPr>
        <w:t>8</w:t>
      </w:r>
      <w:r w:rsidRPr="0060338A">
        <w:rPr>
          <w:rFonts w:eastAsiaTheme="minorEastAsia"/>
          <w:sz w:val="20"/>
          <w:szCs w:val="20"/>
        </w:rPr>
        <w:t>.2. Töövõtja vastutab selle eest, et tulemused oleksid professionaalselt koostatud, sisuliselt põhjendatud ning kooskõlas käesolevas tehnilises kirjelduses sätestatud nõuetega. </w:t>
      </w:r>
    </w:p>
    <w:p w14:paraId="7B5EBECF" w14:textId="5840B8B8" w:rsidR="0060338A" w:rsidRPr="0060338A" w:rsidRDefault="0060338A" w:rsidP="0060338A">
      <w:pPr>
        <w:spacing w:after="200" w:line="276" w:lineRule="auto"/>
        <w:jc w:val="both"/>
        <w:rPr>
          <w:rFonts w:eastAsiaTheme="minorEastAsia"/>
          <w:sz w:val="20"/>
          <w:szCs w:val="20"/>
        </w:rPr>
      </w:pPr>
      <w:r>
        <w:rPr>
          <w:rFonts w:eastAsiaTheme="minorEastAsia"/>
          <w:sz w:val="20"/>
          <w:szCs w:val="20"/>
        </w:rPr>
        <w:t>8</w:t>
      </w:r>
      <w:r w:rsidRPr="0060338A">
        <w:rPr>
          <w:rFonts w:eastAsiaTheme="minorEastAsia"/>
          <w:sz w:val="20"/>
          <w:szCs w:val="20"/>
        </w:rPr>
        <w:t>.</w:t>
      </w:r>
      <w:r>
        <w:rPr>
          <w:rFonts w:eastAsiaTheme="minorEastAsia"/>
          <w:sz w:val="20"/>
          <w:szCs w:val="20"/>
        </w:rPr>
        <w:t>3</w:t>
      </w:r>
      <w:r w:rsidRPr="0060338A">
        <w:rPr>
          <w:rFonts w:eastAsiaTheme="minorEastAsia"/>
          <w:sz w:val="20"/>
          <w:szCs w:val="20"/>
        </w:rPr>
        <w:t>. Töö loetakse lõppenuks pärast seda, kui kõik nõutud tulemused on esitatud, tellija on need vastu võtnud ning töövõtja on kõrvaldanud võimalikud puudused tellijaga kokkulepitud korras. </w:t>
      </w:r>
    </w:p>
    <w:p w14:paraId="12EED246" w14:textId="71224F74" w:rsidR="0060338A" w:rsidRPr="0060338A" w:rsidRDefault="0060338A" w:rsidP="0060338A">
      <w:pPr>
        <w:spacing w:after="200" w:line="276" w:lineRule="auto"/>
        <w:jc w:val="both"/>
        <w:rPr>
          <w:rFonts w:eastAsiaTheme="minorEastAsia"/>
          <w:sz w:val="20"/>
          <w:szCs w:val="20"/>
        </w:rPr>
      </w:pPr>
      <w:r>
        <w:rPr>
          <w:rFonts w:eastAsiaTheme="minorEastAsia"/>
          <w:sz w:val="20"/>
          <w:szCs w:val="20"/>
        </w:rPr>
        <w:t>8</w:t>
      </w:r>
      <w:r w:rsidRPr="0060338A">
        <w:rPr>
          <w:rFonts w:eastAsiaTheme="minorEastAsia"/>
          <w:sz w:val="20"/>
          <w:szCs w:val="20"/>
        </w:rPr>
        <w:t>.</w:t>
      </w:r>
      <w:r>
        <w:rPr>
          <w:rFonts w:eastAsiaTheme="minorEastAsia"/>
          <w:sz w:val="20"/>
          <w:szCs w:val="20"/>
        </w:rPr>
        <w:t>4.</w:t>
      </w:r>
      <w:r w:rsidRPr="0060338A">
        <w:rPr>
          <w:rFonts w:eastAsiaTheme="minorEastAsia"/>
          <w:sz w:val="20"/>
          <w:szCs w:val="20"/>
        </w:rPr>
        <w:t> Töövõtja projektijuht peab kuni kolme kuu jooksul pärast töö üleandmist osalema tellija põhjendatud vajaduse korral juhtrühma töös ning tegema üleantud töö tulemustesse vajalikud täiendused ja parandused. </w:t>
      </w:r>
    </w:p>
    <w:p w14:paraId="6F0582FF" w14:textId="1C485041" w:rsidR="0060338A" w:rsidRPr="0060338A" w:rsidRDefault="0060338A" w:rsidP="0060338A">
      <w:pPr>
        <w:spacing w:after="200" w:line="276" w:lineRule="auto"/>
        <w:jc w:val="both"/>
        <w:rPr>
          <w:rFonts w:eastAsiaTheme="minorEastAsia"/>
          <w:sz w:val="20"/>
          <w:szCs w:val="20"/>
        </w:rPr>
      </w:pPr>
      <w:r>
        <w:rPr>
          <w:rFonts w:eastAsiaTheme="minorEastAsia"/>
          <w:sz w:val="20"/>
          <w:szCs w:val="20"/>
        </w:rPr>
        <w:t>8</w:t>
      </w:r>
      <w:r w:rsidRPr="0060338A">
        <w:rPr>
          <w:rFonts w:eastAsiaTheme="minorEastAsia"/>
          <w:sz w:val="20"/>
          <w:szCs w:val="20"/>
        </w:rPr>
        <w:t>.</w:t>
      </w:r>
      <w:r w:rsidR="00F1741C">
        <w:rPr>
          <w:rFonts w:eastAsiaTheme="minorEastAsia"/>
          <w:sz w:val="20"/>
          <w:szCs w:val="20"/>
        </w:rPr>
        <w:t>5</w:t>
      </w:r>
      <w:r w:rsidRPr="0060338A">
        <w:rPr>
          <w:rFonts w:eastAsiaTheme="minorEastAsia"/>
          <w:sz w:val="20"/>
          <w:szCs w:val="20"/>
        </w:rPr>
        <w:t xml:space="preserve">. Kui </w:t>
      </w:r>
      <w:r w:rsidR="00AB07AC">
        <w:rPr>
          <w:rFonts w:eastAsiaTheme="minorEastAsia"/>
          <w:sz w:val="20"/>
          <w:szCs w:val="20"/>
        </w:rPr>
        <w:t>le</w:t>
      </w:r>
      <w:r w:rsidRPr="0060338A">
        <w:rPr>
          <w:rFonts w:eastAsiaTheme="minorEastAsia"/>
          <w:sz w:val="20"/>
          <w:szCs w:val="20"/>
        </w:rPr>
        <w:t>pingu täitmise käigus täpsustatakse töö mahtu, töökorraldust või vahetulemite formaati, ei tohi sellised täpsustused vähendada käesolevas tehnilises kirjelduses sätestatud minimaalsete tulemuste ulatust ega kvaliteedinõudeid. </w:t>
      </w:r>
    </w:p>
    <w:p w14:paraId="1EA9E44A" w14:textId="77777777" w:rsidR="0060338A" w:rsidRPr="00842E38" w:rsidRDefault="0060338A">
      <w:pPr>
        <w:spacing w:after="200" w:line="276" w:lineRule="auto"/>
        <w:jc w:val="both"/>
        <w:rPr>
          <w:rFonts w:eastAsiaTheme="minorEastAsia"/>
          <w:sz w:val="20"/>
          <w:szCs w:val="20"/>
          <w:lang w:val="en-US"/>
        </w:rPr>
      </w:pPr>
    </w:p>
    <w:sectPr w:rsidR="0060338A" w:rsidRPr="00842E3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2660C" w14:textId="77777777" w:rsidR="00F555DC" w:rsidRDefault="00F555DC">
      <w:pPr>
        <w:spacing w:after="0" w:line="240" w:lineRule="auto"/>
      </w:pPr>
      <w:r>
        <w:separator/>
      </w:r>
    </w:p>
  </w:endnote>
  <w:endnote w:type="continuationSeparator" w:id="0">
    <w:p w14:paraId="69317152" w14:textId="77777777" w:rsidR="00F555DC" w:rsidRDefault="00F55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D1B13" w14:textId="77777777" w:rsidR="00F555DC" w:rsidRDefault="00F555DC">
      <w:pPr>
        <w:spacing w:after="0" w:line="240" w:lineRule="auto"/>
      </w:pPr>
      <w:r>
        <w:separator/>
      </w:r>
    </w:p>
  </w:footnote>
  <w:footnote w:type="continuationSeparator" w:id="0">
    <w:p w14:paraId="6C75DAF6" w14:textId="77777777" w:rsidR="00F555DC" w:rsidRDefault="00F555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91A0E06"/>
    <w:lvl w:ilvl="0">
      <w:start w:val="1"/>
      <w:numFmt w:val="bullet"/>
      <w:pStyle w:val="Loenditpp"/>
      <w:lvlText w:val=""/>
      <w:lvlJc w:val="left"/>
      <w:pPr>
        <w:tabs>
          <w:tab w:val="num" w:pos="360"/>
        </w:tabs>
        <w:ind w:left="360" w:hanging="360"/>
      </w:pPr>
      <w:rPr>
        <w:rFonts w:ascii="Symbol" w:hAnsi="Symbol" w:hint="default"/>
      </w:rPr>
    </w:lvl>
  </w:abstractNum>
  <w:abstractNum w:abstractNumId="1" w15:restartNumberingAfterBreak="0">
    <w:nsid w:val="0295261B"/>
    <w:multiLevelType w:val="hybridMultilevel"/>
    <w:tmpl w:val="FFFFFFFF"/>
    <w:lvl w:ilvl="0" w:tplc="F140D11A">
      <w:start w:val="1"/>
      <w:numFmt w:val="decimal"/>
      <w:lvlText w:val="%1."/>
      <w:lvlJc w:val="left"/>
      <w:pPr>
        <w:ind w:left="360" w:hanging="360"/>
      </w:pPr>
    </w:lvl>
    <w:lvl w:ilvl="1" w:tplc="49407AEA">
      <w:start w:val="1"/>
      <w:numFmt w:val="lowerLetter"/>
      <w:lvlText w:val="%2."/>
      <w:lvlJc w:val="left"/>
      <w:pPr>
        <w:ind w:left="1080" w:hanging="360"/>
      </w:pPr>
    </w:lvl>
    <w:lvl w:ilvl="2" w:tplc="E65E311A">
      <w:start w:val="1"/>
      <w:numFmt w:val="lowerRoman"/>
      <w:lvlText w:val="%3."/>
      <w:lvlJc w:val="right"/>
      <w:pPr>
        <w:ind w:left="1800" w:hanging="180"/>
      </w:pPr>
    </w:lvl>
    <w:lvl w:ilvl="3" w:tplc="38706DDC">
      <w:start w:val="1"/>
      <w:numFmt w:val="decimal"/>
      <w:lvlText w:val="%4."/>
      <w:lvlJc w:val="left"/>
      <w:pPr>
        <w:ind w:left="2520" w:hanging="360"/>
      </w:pPr>
    </w:lvl>
    <w:lvl w:ilvl="4" w:tplc="F26A942C">
      <w:start w:val="1"/>
      <w:numFmt w:val="lowerLetter"/>
      <w:lvlText w:val="%5."/>
      <w:lvlJc w:val="left"/>
      <w:pPr>
        <w:ind w:left="3240" w:hanging="360"/>
      </w:pPr>
    </w:lvl>
    <w:lvl w:ilvl="5" w:tplc="FE465DFA">
      <w:start w:val="1"/>
      <w:numFmt w:val="lowerRoman"/>
      <w:lvlText w:val="%6."/>
      <w:lvlJc w:val="right"/>
      <w:pPr>
        <w:ind w:left="3960" w:hanging="180"/>
      </w:pPr>
    </w:lvl>
    <w:lvl w:ilvl="6" w:tplc="B100BF86">
      <w:start w:val="1"/>
      <w:numFmt w:val="decimal"/>
      <w:lvlText w:val="%7."/>
      <w:lvlJc w:val="left"/>
      <w:pPr>
        <w:ind w:left="4680" w:hanging="360"/>
      </w:pPr>
    </w:lvl>
    <w:lvl w:ilvl="7" w:tplc="E962018E">
      <w:start w:val="1"/>
      <w:numFmt w:val="lowerLetter"/>
      <w:lvlText w:val="%8."/>
      <w:lvlJc w:val="left"/>
      <w:pPr>
        <w:ind w:left="5400" w:hanging="360"/>
      </w:pPr>
    </w:lvl>
    <w:lvl w:ilvl="8" w:tplc="067C40F0">
      <w:start w:val="1"/>
      <w:numFmt w:val="lowerRoman"/>
      <w:lvlText w:val="%9."/>
      <w:lvlJc w:val="right"/>
      <w:pPr>
        <w:ind w:left="6120" w:hanging="180"/>
      </w:pPr>
    </w:lvl>
  </w:abstractNum>
  <w:abstractNum w:abstractNumId="2" w15:restartNumberingAfterBreak="0">
    <w:nsid w:val="10ED7680"/>
    <w:multiLevelType w:val="multilevel"/>
    <w:tmpl w:val="CE148C7E"/>
    <w:lvl w:ilvl="0">
      <w:start w:val="4"/>
      <w:numFmt w:val="decimal"/>
      <w:lvlText w:val="%1"/>
      <w:lvlJc w:val="left"/>
      <w:pPr>
        <w:ind w:left="360" w:hanging="360"/>
      </w:pPr>
      <w:rPr>
        <w:rFonts w:eastAsiaTheme="minorHAnsi" w:hint="default"/>
      </w:rPr>
    </w:lvl>
    <w:lvl w:ilvl="1">
      <w:start w:val="2"/>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3" w15:restartNumberingAfterBreak="0">
    <w:nsid w:val="29D92B58"/>
    <w:multiLevelType w:val="hybridMultilevel"/>
    <w:tmpl w:val="BF7C9AF2"/>
    <w:lvl w:ilvl="0" w:tplc="88D6F08C">
      <w:start w:val="4"/>
      <w:numFmt w:val="decimal"/>
      <w:lvlText w:val="%1."/>
      <w:lvlJc w:val="left"/>
      <w:pPr>
        <w:ind w:left="720" w:hanging="360"/>
      </w:pPr>
      <w:rPr>
        <w:rFonts w:eastAsiaTheme="minorHAnsi"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400C6F23"/>
    <w:multiLevelType w:val="hybridMultilevel"/>
    <w:tmpl w:val="91282A2C"/>
    <w:lvl w:ilvl="0" w:tplc="408EDCD4">
      <w:start w:val="1"/>
      <w:numFmt w:val="bullet"/>
      <w:lvlText w:val=""/>
      <w:lvlJc w:val="left"/>
      <w:pPr>
        <w:ind w:left="720" w:hanging="360"/>
      </w:pPr>
      <w:rPr>
        <w:rFonts w:ascii="Symbol" w:hAnsi="Symbol" w:hint="default"/>
      </w:rPr>
    </w:lvl>
    <w:lvl w:ilvl="1" w:tplc="441EC550">
      <w:start w:val="1"/>
      <w:numFmt w:val="bullet"/>
      <w:lvlText w:val="o"/>
      <w:lvlJc w:val="left"/>
      <w:pPr>
        <w:ind w:left="1440" w:hanging="360"/>
      </w:pPr>
      <w:rPr>
        <w:rFonts w:ascii="Courier New" w:hAnsi="Courier New" w:hint="default"/>
      </w:rPr>
    </w:lvl>
    <w:lvl w:ilvl="2" w:tplc="309AF866">
      <w:start w:val="1"/>
      <w:numFmt w:val="bullet"/>
      <w:lvlText w:val=""/>
      <w:lvlJc w:val="left"/>
      <w:pPr>
        <w:ind w:left="2160" w:hanging="360"/>
      </w:pPr>
      <w:rPr>
        <w:rFonts w:ascii="Wingdings" w:hAnsi="Wingdings" w:hint="default"/>
      </w:rPr>
    </w:lvl>
    <w:lvl w:ilvl="3" w:tplc="E56AB798">
      <w:start w:val="1"/>
      <w:numFmt w:val="bullet"/>
      <w:lvlText w:val=""/>
      <w:lvlJc w:val="left"/>
      <w:pPr>
        <w:ind w:left="2880" w:hanging="360"/>
      </w:pPr>
      <w:rPr>
        <w:rFonts w:ascii="Symbol" w:hAnsi="Symbol" w:hint="default"/>
      </w:rPr>
    </w:lvl>
    <w:lvl w:ilvl="4" w:tplc="D5CC984E">
      <w:start w:val="1"/>
      <w:numFmt w:val="bullet"/>
      <w:lvlText w:val="o"/>
      <w:lvlJc w:val="left"/>
      <w:pPr>
        <w:ind w:left="3600" w:hanging="360"/>
      </w:pPr>
      <w:rPr>
        <w:rFonts w:ascii="Courier New" w:hAnsi="Courier New" w:hint="default"/>
      </w:rPr>
    </w:lvl>
    <w:lvl w:ilvl="5" w:tplc="97A04D1C">
      <w:start w:val="1"/>
      <w:numFmt w:val="bullet"/>
      <w:lvlText w:val=""/>
      <w:lvlJc w:val="left"/>
      <w:pPr>
        <w:ind w:left="4320" w:hanging="360"/>
      </w:pPr>
      <w:rPr>
        <w:rFonts w:ascii="Wingdings" w:hAnsi="Wingdings" w:hint="default"/>
      </w:rPr>
    </w:lvl>
    <w:lvl w:ilvl="6" w:tplc="AD54DBF6">
      <w:start w:val="1"/>
      <w:numFmt w:val="bullet"/>
      <w:lvlText w:val=""/>
      <w:lvlJc w:val="left"/>
      <w:pPr>
        <w:ind w:left="5040" w:hanging="360"/>
      </w:pPr>
      <w:rPr>
        <w:rFonts w:ascii="Symbol" w:hAnsi="Symbol" w:hint="default"/>
      </w:rPr>
    </w:lvl>
    <w:lvl w:ilvl="7" w:tplc="F500B270">
      <w:start w:val="1"/>
      <w:numFmt w:val="bullet"/>
      <w:lvlText w:val="o"/>
      <w:lvlJc w:val="left"/>
      <w:pPr>
        <w:ind w:left="5760" w:hanging="360"/>
      </w:pPr>
      <w:rPr>
        <w:rFonts w:ascii="Courier New" w:hAnsi="Courier New" w:hint="default"/>
      </w:rPr>
    </w:lvl>
    <w:lvl w:ilvl="8" w:tplc="160ACFEA">
      <w:start w:val="1"/>
      <w:numFmt w:val="bullet"/>
      <w:lvlText w:val=""/>
      <w:lvlJc w:val="left"/>
      <w:pPr>
        <w:ind w:left="6480" w:hanging="360"/>
      </w:pPr>
      <w:rPr>
        <w:rFonts w:ascii="Wingdings" w:hAnsi="Wingdings" w:hint="default"/>
      </w:rPr>
    </w:lvl>
  </w:abstractNum>
  <w:abstractNum w:abstractNumId="5" w15:restartNumberingAfterBreak="0">
    <w:nsid w:val="4612555F"/>
    <w:multiLevelType w:val="multilevel"/>
    <w:tmpl w:val="A568FF70"/>
    <w:lvl w:ilvl="0">
      <w:start w:val="4"/>
      <w:numFmt w:val="decimal"/>
      <w:lvlText w:val="%1"/>
      <w:lvlJc w:val="left"/>
      <w:pPr>
        <w:ind w:left="360" w:hanging="360"/>
      </w:pPr>
      <w:rPr>
        <w:rFonts w:eastAsiaTheme="minorHAnsi" w:hint="default"/>
        <w:b w:val="0"/>
      </w:rPr>
    </w:lvl>
    <w:lvl w:ilvl="1">
      <w:start w:val="1"/>
      <w:numFmt w:val="decimal"/>
      <w:lvlText w:val="%1.%2"/>
      <w:lvlJc w:val="left"/>
      <w:pPr>
        <w:ind w:left="360" w:hanging="360"/>
      </w:pPr>
      <w:rPr>
        <w:rFonts w:eastAsiaTheme="minorHAnsi" w:hint="default"/>
        <w:b w:val="0"/>
      </w:rPr>
    </w:lvl>
    <w:lvl w:ilvl="2">
      <w:start w:val="1"/>
      <w:numFmt w:val="decimal"/>
      <w:lvlText w:val="%1.%2.%3"/>
      <w:lvlJc w:val="left"/>
      <w:pPr>
        <w:ind w:left="720" w:hanging="720"/>
      </w:pPr>
      <w:rPr>
        <w:rFonts w:eastAsiaTheme="minorHAnsi" w:hint="default"/>
        <w:b w:val="0"/>
      </w:rPr>
    </w:lvl>
    <w:lvl w:ilvl="3">
      <w:start w:val="1"/>
      <w:numFmt w:val="decimal"/>
      <w:lvlText w:val="%1.%2.%3.%4"/>
      <w:lvlJc w:val="left"/>
      <w:pPr>
        <w:ind w:left="720" w:hanging="720"/>
      </w:pPr>
      <w:rPr>
        <w:rFonts w:eastAsiaTheme="minorHAnsi" w:hint="default"/>
        <w:b w:val="0"/>
      </w:rPr>
    </w:lvl>
    <w:lvl w:ilvl="4">
      <w:start w:val="1"/>
      <w:numFmt w:val="decimal"/>
      <w:lvlText w:val="%1.%2.%3.%4.%5"/>
      <w:lvlJc w:val="left"/>
      <w:pPr>
        <w:ind w:left="1080" w:hanging="1080"/>
      </w:pPr>
      <w:rPr>
        <w:rFonts w:eastAsiaTheme="minorHAnsi" w:hint="default"/>
        <w:b w:val="0"/>
      </w:rPr>
    </w:lvl>
    <w:lvl w:ilvl="5">
      <w:start w:val="1"/>
      <w:numFmt w:val="decimal"/>
      <w:lvlText w:val="%1.%2.%3.%4.%5.%6"/>
      <w:lvlJc w:val="left"/>
      <w:pPr>
        <w:ind w:left="1080" w:hanging="1080"/>
      </w:pPr>
      <w:rPr>
        <w:rFonts w:eastAsiaTheme="minorHAnsi" w:hint="default"/>
        <w:b w:val="0"/>
      </w:rPr>
    </w:lvl>
    <w:lvl w:ilvl="6">
      <w:start w:val="1"/>
      <w:numFmt w:val="decimal"/>
      <w:lvlText w:val="%1.%2.%3.%4.%5.%6.%7"/>
      <w:lvlJc w:val="left"/>
      <w:pPr>
        <w:ind w:left="1440" w:hanging="1440"/>
      </w:pPr>
      <w:rPr>
        <w:rFonts w:eastAsiaTheme="minorHAnsi" w:hint="default"/>
        <w:b w:val="0"/>
      </w:rPr>
    </w:lvl>
    <w:lvl w:ilvl="7">
      <w:start w:val="1"/>
      <w:numFmt w:val="decimal"/>
      <w:lvlText w:val="%1.%2.%3.%4.%5.%6.%7.%8"/>
      <w:lvlJc w:val="left"/>
      <w:pPr>
        <w:ind w:left="1440" w:hanging="1440"/>
      </w:pPr>
      <w:rPr>
        <w:rFonts w:eastAsiaTheme="minorHAnsi" w:hint="default"/>
        <w:b w:val="0"/>
      </w:rPr>
    </w:lvl>
    <w:lvl w:ilvl="8">
      <w:start w:val="1"/>
      <w:numFmt w:val="decimal"/>
      <w:lvlText w:val="%1.%2.%3.%4.%5.%6.%7.%8.%9"/>
      <w:lvlJc w:val="left"/>
      <w:pPr>
        <w:ind w:left="1800" w:hanging="1800"/>
      </w:pPr>
      <w:rPr>
        <w:rFonts w:eastAsiaTheme="minorHAnsi" w:hint="default"/>
        <w:b w:val="0"/>
      </w:rPr>
    </w:lvl>
  </w:abstractNum>
  <w:abstractNum w:abstractNumId="6" w15:restartNumberingAfterBreak="0">
    <w:nsid w:val="49F74E47"/>
    <w:multiLevelType w:val="multilevel"/>
    <w:tmpl w:val="CE148C7E"/>
    <w:lvl w:ilvl="0">
      <w:start w:val="4"/>
      <w:numFmt w:val="decimal"/>
      <w:lvlText w:val="%1"/>
      <w:lvlJc w:val="left"/>
      <w:pPr>
        <w:ind w:left="360" w:hanging="360"/>
      </w:pPr>
      <w:rPr>
        <w:rFonts w:eastAsiaTheme="minorHAnsi" w:hint="default"/>
      </w:rPr>
    </w:lvl>
    <w:lvl w:ilvl="1">
      <w:start w:val="2"/>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7" w15:restartNumberingAfterBreak="0">
    <w:nsid w:val="7ACD6BB6"/>
    <w:multiLevelType w:val="hybridMultilevel"/>
    <w:tmpl w:val="FFFFFFFF"/>
    <w:lvl w:ilvl="0" w:tplc="90E40F9A">
      <w:start w:val="1"/>
      <w:numFmt w:val="bullet"/>
      <w:lvlText w:val="·"/>
      <w:lvlJc w:val="left"/>
      <w:pPr>
        <w:ind w:left="720" w:hanging="360"/>
      </w:pPr>
      <w:rPr>
        <w:rFonts w:ascii="Symbol" w:hAnsi="Symbol" w:hint="default"/>
      </w:rPr>
    </w:lvl>
    <w:lvl w:ilvl="1" w:tplc="DBBA12DE">
      <w:start w:val="1"/>
      <w:numFmt w:val="bullet"/>
      <w:lvlText w:val="o"/>
      <w:lvlJc w:val="left"/>
      <w:pPr>
        <w:ind w:left="1440" w:hanging="360"/>
      </w:pPr>
      <w:rPr>
        <w:rFonts w:ascii="Courier New" w:hAnsi="Courier New" w:hint="default"/>
      </w:rPr>
    </w:lvl>
    <w:lvl w:ilvl="2" w:tplc="2376CC86">
      <w:start w:val="1"/>
      <w:numFmt w:val="bullet"/>
      <w:lvlText w:val=""/>
      <w:lvlJc w:val="left"/>
      <w:pPr>
        <w:ind w:left="2160" w:hanging="360"/>
      </w:pPr>
      <w:rPr>
        <w:rFonts w:ascii="Wingdings" w:hAnsi="Wingdings" w:hint="default"/>
      </w:rPr>
    </w:lvl>
    <w:lvl w:ilvl="3" w:tplc="E40C3EB8">
      <w:start w:val="1"/>
      <w:numFmt w:val="bullet"/>
      <w:lvlText w:val=""/>
      <w:lvlJc w:val="left"/>
      <w:pPr>
        <w:ind w:left="2880" w:hanging="360"/>
      </w:pPr>
      <w:rPr>
        <w:rFonts w:ascii="Symbol" w:hAnsi="Symbol" w:hint="default"/>
      </w:rPr>
    </w:lvl>
    <w:lvl w:ilvl="4" w:tplc="6E4A8620">
      <w:start w:val="1"/>
      <w:numFmt w:val="bullet"/>
      <w:lvlText w:val="o"/>
      <w:lvlJc w:val="left"/>
      <w:pPr>
        <w:ind w:left="3600" w:hanging="360"/>
      </w:pPr>
      <w:rPr>
        <w:rFonts w:ascii="Courier New" w:hAnsi="Courier New" w:hint="default"/>
      </w:rPr>
    </w:lvl>
    <w:lvl w:ilvl="5" w:tplc="F57AC972">
      <w:start w:val="1"/>
      <w:numFmt w:val="bullet"/>
      <w:lvlText w:val=""/>
      <w:lvlJc w:val="left"/>
      <w:pPr>
        <w:ind w:left="4320" w:hanging="360"/>
      </w:pPr>
      <w:rPr>
        <w:rFonts w:ascii="Wingdings" w:hAnsi="Wingdings" w:hint="default"/>
      </w:rPr>
    </w:lvl>
    <w:lvl w:ilvl="6" w:tplc="C4766B5A">
      <w:start w:val="1"/>
      <w:numFmt w:val="bullet"/>
      <w:lvlText w:val=""/>
      <w:lvlJc w:val="left"/>
      <w:pPr>
        <w:ind w:left="5040" w:hanging="360"/>
      </w:pPr>
      <w:rPr>
        <w:rFonts w:ascii="Symbol" w:hAnsi="Symbol" w:hint="default"/>
      </w:rPr>
    </w:lvl>
    <w:lvl w:ilvl="7" w:tplc="F2B0EE52">
      <w:start w:val="1"/>
      <w:numFmt w:val="bullet"/>
      <w:lvlText w:val="o"/>
      <w:lvlJc w:val="left"/>
      <w:pPr>
        <w:ind w:left="5760" w:hanging="360"/>
      </w:pPr>
      <w:rPr>
        <w:rFonts w:ascii="Courier New" w:hAnsi="Courier New" w:hint="default"/>
      </w:rPr>
    </w:lvl>
    <w:lvl w:ilvl="8" w:tplc="495CCE30">
      <w:start w:val="1"/>
      <w:numFmt w:val="bullet"/>
      <w:lvlText w:val=""/>
      <w:lvlJc w:val="left"/>
      <w:pPr>
        <w:ind w:left="6480" w:hanging="360"/>
      </w:pPr>
      <w:rPr>
        <w:rFonts w:ascii="Wingdings" w:hAnsi="Wingdings" w:hint="default"/>
      </w:rPr>
    </w:lvl>
  </w:abstractNum>
  <w:num w:numId="1" w16cid:durableId="1058629016">
    <w:abstractNumId w:val="4"/>
  </w:num>
  <w:num w:numId="2" w16cid:durableId="1224364304">
    <w:abstractNumId w:val="7"/>
  </w:num>
  <w:num w:numId="3" w16cid:durableId="1259480061">
    <w:abstractNumId w:val="1"/>
  </w:num>
  <w:num w:numId="4" w16cid:durableId="1712725399">
    <w:abstractNumId w:val="0"/>
  </w:num>
  <w:num w:numId="5" w16cid:durableId="529760028">
    <w:abstractNumId w:val="2"/>
  </w:num>
  <w:num w:numId="6" w16cid:durableId="1269855281">
    <w:abstractNumId w:val="6"/>
  </w:num>
  <w:num w:numId="7" w16cid:durableId="97794504">
    <w:abstractNumId w:val="5"/>
  </w:num>
  <w:num w:numId="8" w16cid:durableId="10107288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BFA5E1"/>
    <w:rsid w:val="0000122B"/>
    <w:rsid w:val="00071508"/>
    <w:rsid w:val="00071FE1"/>
    <w:rsid w:val="00072B4A"/>
    <w:rsid w:val="000809A9"/>
    <w:rsid w:val="0008251E"/>
    <w:rsid w:val="000A5C5D"/>
    <w:rsid w:val="000B0B86"/>
    <w:rsid w:val="000B2AAD"/>
    <w:rsid w:val="000B4586"/>
    <w:rsid w:val="000E2E65"/>
    <w:rsid w:val="000E58F5"/>
    <w:rsid w:val="000E676A"/>
    <w:rsid w:val="000E6A8B"/>
    <w:rsid w:val="0011D477"/>
    <w:rsid w:val="00122CA0"/>
    <w:rsid w:val="0013375C"/>
    <w:rsid w:val="0015342F"/>
    <w:rsid w:val="0015771C"/>
    <w:rsid w:val="0016037B"/>
    <w:rsid w:val="00187989"/>
    <w:rsid w:val="00192FBD"/>
    <w:rsid w:val="001A19F6"/>
    <w:rsid w:val="001A57ED"/>
    <w:rsid w:val="001B0E24"/>
    <w:rsid w:val="001D4CE1"/>
    <w:rsid w:val="001D53C3"/>
    <w:rsid w:val="001D5562"/>
    <w:rsid w:val="001E0FC0"/>
    <w:rsid w:val="001E1F80"/>
    <w:rsid w:val="00205BE5"/>
    <w:rsid w:val="00205F78"/>
    <w:rsid w:val="00216F9A"/>
    <w:rsid w:val="00220C62"/>
    <w:rsid w:val="002252E7"/>
    <w:rsid w:val="002368FF"/>
    <w:rsid w:val="002547E6"/>
    <w:rsid w:val="00256337"/>
    <w:rsid w:val="00257672"/>
    <w:rsid w:val="00274675"/>
    <w:rsid w:val="00276E30"/>
    <w:rsid w:val="00287F72"/>
    <w:rsid w:val="002A06E5"/>
    <w:rsid w:val="002B0A8D"/>
    <w:rsid w:val="002B28CE"/>
    <w:rsid w:val="002D777C"/>
    <w:rsid w:val="002F548E"/>
    <w:rsid w:val="00301271"/>
    <w:rsid w:val="00306482"/>
    <w:rsid w:val="003075C1"/>
    <w:rsid w:val="00314366"/>
    <w:rsid w:val="0031458D"/>
    <w:rsid w:val="0031710B"/>
    <w:rsid w:val="0031749F"/>
    <w:rsid w:val="00323DB5"/>
    <w:rsid w:val="00333394"/>
    <w:rsid w:val="00357892"/>
    <w:rsid w:val="003613EB"/>
    <w:rsid w:val="00376FC9"/>
    <w:rsid w:val="003806FA"/>
    <w:rsid w:val="00386299"/>
    <w:rsid w:val="00392831"/>
    <w:rsid w:val="0039778E"/>
    <w:rsid w:val="003A3776"/>
    <w:rsid w:val="003D3A39"/>
    <w:rsid w:val="003D5224"/>
    <w:rsid w:val="003E2F1B"/>
    <w:rsid w:val="003E5A98"/>
    <w:rsid w:val="003F76C8"/>
    <w:rsid w:val="003F7A7F"/>
    <w:rsid w:val="00411996"/>
    <w:rsid w:val="00421FCA"/>
    <w:rsid w:val="004400E8"/>
    <w:rsid w:val="00454501"/>
    <w:rsid w:val="00483092"/>
    <w:rsid w:val="00487D24"/>
    <w:rsid w:val="00491845"/>
    <w:rsid w:val="00496F9B"/>
    <w:rsid w:val="00497C8D"/>
    <w:rsid w:val="004A0B44"/>
    <w:rsid w:val="004A7AEE"/>
    <w:rsid w:val="004B1D3B"/>
    <w:rsid w:val="004C51F4"/>
    <w:rsid w:val="004D1A98"/>
    <w:rsid w:val="004E397F"/>
    <w:rsid w:val="004E505C"/>
    <w:rsid w:val="004E52ED"/>
    <w:rsid w:val="004E6E84"/>
    <w:rsid w:val="0050642C"/>
    <w:rsid w:val="00507B00"/>
    <w:rsid w:val="00514A48"/>
    <w:rsid w:val="005208B3"/>
    <w:rsid w:val="00530200"/>
    <w:rsid w:val="00530AF2"/>
    <w:rsid w:val="005311C4"/>
    <w:rsid w:val="0055457F"/>
    <w:rsid w:val="00555973"/>
    <w:rsid w:val="0056179A"/>
    <w:rsid w:val="00573693"/>
    <w:rsid w:val="00582502"/>
    <w:rsid w:val="00587F22"/>
    <w:rsid w:val="00594E06"/>
    <w:rsid w:val="00594F7F"/>
    <w:rsid w:val="00597275"/>
    <w:rsid w:val="005A4381"/>
    <w:rsid w:val="005B2D15"/>
    <w:rsid w:val="005C0FF6"/>
    <w:rsid w:val="005C1E5C"/>
    <w:rsid w:val="005D4E51"/>
    <w:rsid w:val="005D5951"/>
    <w:rsid w:val="005D7436"/>
    <w:rsid w:val="005E2581"/>
    <w:rsid w:val="005F2CE2"/>
    <w:rsid w:val="005F68DC"/>
    <w:rsid w:val="0060338A"/>
    <w:rsid w:val="006047CD"/>
    <w:rsid w:val="00614D84"/>
    <w:rsid w:val="00616BB4"/>
    <w:rsid w:val="00620C5F"/>
    <w:rsid w:val="00622510"/>
    <w:rsid w:val="00624EF1"/>
    <w:rsid w:val="00626F5D"/>
    <w:rsid w:val="0063282A"/>
    <w:rsid w:val="00632F4C"/>
    <w:rsid w:val="00652AF4"/>
    <w:rsid w:val="00660C73"/>
    <w:rsid w:val="006636BE"/>
    <w:rsid w:val="00666E6A"/>
    <w:rsid w:val="006743D9"/>
    <w:rsid w:val="006775FB"/>
    <w:rsid w:val="006813DF"/>
    <w:rsid w:val="00683506"/>
    <w:rsid w:val="00690D47"/>
    <w:rsid w:val="0069229F"/>
    <w:rsid w:val="006962B8"/>
    <w:rsid w:val="006B202E"/>
    <w:rsid w:val="006B25E0"/>
    <w:rsid w:val="006B4FDE"/>
    <w:rsid w:val="006B76E2"/>
    <w:rsid w:val="006C6E6B"/>
    <w:rsid w:val="006D77E4"/>
    <w:rsid w:val="006E0736"/>
    <w:rsid w:val="006F1113"/>
    <w:rsid w:val="006F4FFB"/>
    <w:rsid w:val="006F681A"/>
    <w:rsid w:val="006F76EC"/>
    <w:rsid w:val="00702E84"/>
    <w:rsid w:val="007218F7"/>
    <w:rsid w:val="00743AC9"/>
    <w:rsid w:val="007447C6"/>
    <w:rsid w:val="0074553F"/>
    <w:rsid w:val="0075080D"/>
    <w:rsid w:val="007707B3"/>
    <w:rsid w:val="00776D88"/>
    <w:rsid w:val="007A2156"/>
    <w:rsid w:val="007E13FA"/>
    <w:rsid w:val="007E1AA5"/>
    <w:rsid w:val="007E3A38"/>
    <w:rsid w:val="007F26DC"/>
    <w:rsid w:val="007F65A8"/>
    <w:rsid w:val="007F6882"/>
    <w:rsid w:val="00802E45"/>
    <w:rsid w:val="0080660B"/>
    <w:rsid w:val="00816A5E"/>
    <w:rsid w:val="00822214"/>
    <w:rsid w:val="00823B35"/>
    <w:rsid w:val="008241B2"/>
    <w:rsid w:val="00825E07"/>
    <w:rsid w:val="00842E38"/>
    <w:rsid w:val="0084686B"/>
    <w:rsid w:val="0085087A"/>
    <w:rsid w:val="00851B66"/>
    <w:rsid w:val="00852FDB"/>
    <w:rsid w:val="0086094A"/>
    <w:rsid w:val="008611F4"/>
    <w:rsid w:val="00880CEE"/>
    <w:rsid w:val="008860AE"/>
    <w:rsid w:val="008A06CF"/>
    <w:rsid w:val="008A50F7"/>
    <w:rsid w:val="008B2C14"/>
    <w:rsid w:val="008B9003"/>
    <w:rsid w:val="008C2D11"/>
    <w:rsid w:val="008C41C6"/>
    <w:rsid w:val="008C7125"/>
    <w:rsid w:val="008D17EE"/>
    <w:rsid w:val="008D5871"/>
    <w:rsid w:val="008D5D12"/>
    <w:rsid w:val="008D71A3"/>
    <w:rsid w:val="008E33A8"/>
    <w:rsid w:val="008E731A"/>
    <w:rsid w:val="00901A0E"/>
    <w:rsid w:val="0091D0B4"/>
    <w:rsid w:val="00923659"/>
    <w:rsid w:val="0093194B"/>
    <w:rsid w:val="00943758"/>
    <w:rsid w:val="009635D8"/>
    <w:rsid w:val="00975D5F"/>
    <w:rsid w:val="00985B66"/>
    <w:rsid w:val="00995AFD"/>
    <w:rsid w:val="009A0761"/>
    <w:rsid w:val="009A235D"/>
    <w:rsid w:val="009A68EC"/>
    <w:rsid w:val="009C1A9B"/>
    <w:rsid w:val="009C1B77"/>
    <w:rsid w:val="009C1C1B"/>
    <w:rsid w:val="009C51E4"/>
    <w:rsid w:val="009C7CC5"/>
    <w:rsid w:val="009D5972"/>
    <w:rsid w:val="009E16C4"/>
    <w:rsid w:val="00A10652"/>
    <w:rsid w:val="00A11B9E"/>
    <w:rsid w:val="00A31782"/>
    <w:rsid w:val="00A4232A"/>
    <w:rsid w:val="00A6651E"/>
    <w:rsid w:val="00A707C0"/>
    <w:rsid w:val="00A83525"/>
    <w:rsid w:val="00AA3833"/>
    <w:rsid w:val="00AA616A"/>
    <w:rsid w:val="00AB07AC"/>
    <w:rsid w:val="00AB5910"/>
    <w:rsid w:val="00AB79C6"/>
    <w:rsid w:val="00AC1030"/>
    <w:rsid w:val="00AC5D05"/>
    <w:rsid w:val="00AE2994"/>
    <w:rsid w:val="00AE7513"/>
    <w:rsid w:val="00AF3F12"/>
    <w:rsid w:val="00B00149"/>
    <w:rsid w:val="00B062BD"/>
    <w:rsid w:val="00B11478"/>
    <w:rsid w:val="00B213EF"/>
    <w:rsid w:val="00B217CC"/>
    <w:rsid w:val="00B22B3B"/>
    <w:rsid w:val="00B61C13"/>
    <w:rsid w:val="00B67515"/>
    <w:rsid w:val="00B7103F"/>
    <w:rsid w:val="00B768A9"/>
    <w:rsid w:val="00B84B27"/>
    <w:rsid w:val="00B93AD9"/>
    <w:rsid w:val="00BA0A8F"/>
    <w:rsid w:val="00BA1CEF"/>
    <w:rsid w:val="00BA57F4"/>
    <w:rsid w:val="00BA7E77"/>
    <w:rsid w:val="00BB03FC"/>
    <w:rsid w:val="00BB6260"/>
    <w:rsid w:val="00BC7CAF"/>
    <w:rsid w:val="00BD52D8"/>
    <w:rsid w:val="00BD7C06"/>
    <w:rsid w:val="00BE32A1"/>
    <w:rsid w:val="00BF5461"/>
    <w:rsid w:val="00C02ACF"/>
    <w:rsid w:val="00C03293"/>
    <w:rsid w:val="00C276E2"/>
    <w:rsid w:val="00C30FDC"/>
    <w:rsid w:val="00C36B8A"/>
    <w:rsid w:val="00C44C67"/>
    <w:rsid w:val="00C732AA"/>
    <w:rsid w:val="00CA5576"/>
    <w:rsid w:val="00CB4157"/>
    <w:rsid w:val="00CC11FB"/>
    <w:rsid w:val="00CD6F94"/>
    <w:rsid w:val="00CD7CF2"/>
    <w:rsid w:val="00CE559B"/>
    <w:rsid w:val="00D01063"/>
    <w:rsid w:val="00D02944"/>
    <w:rsid w:val="00D066E6"/>
    <w:rsid w:val="00D07145"/>
    <w:rsid w:val="00D07986"/>
    <w:rsid w:val="00D113AA"/>
    <w:rsid w:val="00D137B1"/>
    <w:rsid w:val="00D162C6"/>
    <w:rsid w:val="00D212C9"/>
    <w:rsid w:val="00D22C30"/>
    <w:rsid w:val="00D30E90"/>
    <w:rsid w:val="00D3135A"/>
    <w:rsid w:val="00D52AF1"/>
    <w:rsid w:val="00D61CF4"/>
    <w:rsid w:val="00D64DA2"/>
    <w:rsid w:val="00D77969"/>
    <w:rsid w:val="00D91B63"/>
    <w:rsid w:val="00DA04BE"/>
    <w:rsid w:val="00DB1FBA"/>
    <w:rsid w:val="00DB33F0"/>
    <w:rsid w:val="00DB4FB0"/>
    <w:rsid w:val="00DB61E2"/>
    <w:rsid w:val="00DB763F"/>
    <w:rsid w:val="00DD71C5"/>
    <w:rsid w:val="00DF1C90"/>
    <w:rsid w:val="00DF1CC3"/>
    <w:rsid w:val="00DF2C98"/>
    <w:rsid w:val="00E0675A"/>
    <w:rsid w:val="00E120EC"/>
    <w:rsid w:val="00E24676"/>
    <w:rsid w:val="00E30CC2"/>
    <w:rsid w:val="00E450FA"/>
    <w:rsid w:val="00E45D6B"/>
    <w:rsid w:val="00E51BA4"/>
    <w:rsid w:val="00E5441D"/>
    <w:rsid w:val="00E5527C"/>
    <w:rsid w:val="00E70388"/>
    <w:rsid w:val="00E90CDE"/>
    <w:rsid w:val="00E975F7"/>
    <w:rsid w:val="00ED2A74"/>
    <w:rsid w:val="00EF0E1D"/>
    <w:rsid w:val="00F10045"/>
    <w:rsid w:val="00F1741C"/>
    <w:rsid w:val="00F235A7"/>
    <w:rsid w:val="00F26A45"/>
    <w:rsid w:val="00F2707B"/>
    <w:rsid w:val="00F3145A"/>
    <w:rsid w:val="00F338D9"/>
    <w:rsid w:val="00F3449D"/>
    <w:rsid w:val="00F555DC"/>
    <w:rsid w:val="00F81630"/>
    <w:rsid w:val="00FA19AF"/>
    <w:rsid w:val="00FB447C"/>
    <w:rsid w:val="00FC0224"/>
    <w:rsid w:val="00FD2F50"/>
    <w:rsid w:val="00FD67EB"/>
    <w:rsid w:val="00FE208C"/>
    <w:rsid w:val="00FE4DD2"/>
    <w:rsid w:val="00FE6ACB"/>
    <w:rsid w:val="00FF7337"/>
    <w:rsid w:val="014BAC86"/>
    <w:rsid w:val="017B6C48"/>
    <w:rsid w:val="019EC7C6"/>
    <w:rsid w:val="01B3DAD4"/>
    <w:rsid w:val="01B4474E"/>
    <w:rsid w:val="01B4A363"/>
    <w:rsid w:val="01E0BFD1"/>
    <w:rsid w:val="02004114"/>
    <w:rsid w:val="02087BA9"/>
    <w:rsid w:val="02739B12"/>
    <w:rsid w:val="027538E0"/>
    <w:rsid w:val="028B675C"/>
    <w:rsid w:val="02AAF5F7"/>
    <w:rsid w:val="02C28120"/>
    <w:rsid w:val="02CA0492"/>
    <w:rsid w:val="02D83B26"/>
    <w:rsid w:val="02DC5127"/>
    <w:rsid w:val="0331CE7A"/>
    <w:rsid w:val="03675749"/>
    <w:rsid w:val="0378102E"/>
    <w:rsid w:val="03B6F49F"/>
    <w:rsid w:val="03DD2C59"/>
    <w:rsid w:val="03E13CAB"/>
    <w:rsid w:val="03F94C16"/>
    <w:rsid w:val="040314F8"/>
    <w:rsid w:val="04194C92"/>
    <w:rsid w:val="04873D0D"/>
    <w:rsid w:val="04AC2CA7"/>
    <w:rsid w:val="04BACE1D"/>
    <w:rsid w:val="04ED742F"/>
    <w:rsid w:val="053282DE"/>
    <w:rsid w:val="053A64BC"/>
    <w:rsid w:val="05A28347"/>
    <w:rsid w:val="05AEC23D"/>
    <w:rsid w:val="05C2F702"/>
    <w:rsid w:val="06228148"/>
    <w:rsid w:val="064D7CF2"/>
    <w:rsid w:val="06CEFE81"/>
    <w:rsid w:val="06D28159"/>
    <w:rsid w:val="06E74DB2"/>
    <w:rsid w:val="07549DE3"/>
    <w:rsid w:val="075BFD2F"/>
    <w:rsid w:val="078AD0E4"/>
    <w:rsid w:val="078FCD9E"/>
    <w:rsid w:val="07A706A0"/>
    <w:rsid w:val="07DA5F26"/>
    <w:rsid w:val="08343BDF"/>
    <w:rsid w:val="0851CC06"/>
    <w:rsid w:val="08A45C3F"/>
    <w:rsid w:val="09230CFB"/>
    <w:rsid w:val="093A96E7"/>
    <w:rsid w:val="09B03A68"/>
    <w:rsid w:val="09B8E200"/>
    <w:rsid w:val="09D0DB0F"/>
    <w:rsid w:val="09E95203"/>
    <w:rsid w:val="09EDC423"/>
    <w:rsid w:val="0A07F730"/>
    <w:rsid w:val="0A08735B"/>
    <w:rsid w:val="0A1A0267"/>
    <w:rsid w:val="0A2F600D"/>
    <w:rsid w:val="0A9C17B2"/>
    <w:rsid w:val="0AB5D8D9"/>
    <w:rsid w:val="0AB5E2A2"/>
    <w:rsid w:val="0AF7E493"/>
    <w:rsid w:val="0B3ABDD3"/>
    <w:rsid w:val="0B5A226A"/>
    <w:rsid w:val="0B722427"/>
    <w:rsid w:val="0B83A08A"/>
    <w:rsid w:val="0B979097"/>
    <w:rsid w:val="0C0FE3BA"/>
    <w:rsid w:val="0C48AF4D"/>
    <w:rsid w:val="0C74DD63"/>
    <w:rsid w:val="0CAAADE8"/>
    <w:rsid w:val="0DA06212"/>
    <w:rsid w:val="0DBE65D9"/>
    <w:rsid w:val="0DED3A1A"/>
    <w:rsid w:val="0E0565E2"/>
    <w:rsid w:val="0E19958B"/>
    <w:rsid w:val="0E38AEF4"/>
    <w:rsid w:val="0E3AFC3C"/>
    <w:rsid w:val="0EAF45C1"/>
    <w:rsid w:val="0EFB79C5"/>
    <w:rsid w:val="0F29B3F2"/>
    <w:rsid w:val="0F550979"/>
    <w:rsid w:val="0F988324"/>
    <w:rsid w:val="0F9FA0D0"/>
    <w:rsid w:val="1000CDBE"/>
    <w:rsid w:val="10273E0F"/>
    <w:rsid w:val="10657B92"/>
    <w:rsid w:val="1095919C"/>
    <w:rsid w:val="109AAF4E"/>
    <w:rsid w:val="10A05570"/>
    <w:rsid w:val="110D035C"/>
    <w:rsid w:val="112800E2"/>
    <w:rsid w:val="113AC23B"/>
    <w:rsid w:val="113D9508"/>
    <w:rsid w:val="115FA242"/>
    <w:rsid w:val="11603697"/>
    <w:rsid w:val="116660E5"/>
    <w:rsid w:val="11B29163"/>
    <w:rsid w:val="11ED699F"/>
    <w:rsid w:val="12009E75"/>
    <w:rsid w:val="12338378"/>
    <w:rsid w:val="1255CC0E"/>
    <w:rsid w:val="1261FF10"/>
    <w:rsid w:val="12D21AD9"/>
    <w:rsid w:val="12EAC80F"/>
    <w:rsid w:val="131B0F84"/>
    <w:rsid w:val="131D07B3"/>
    <w:rsid w:val="13535AFC"/>
    <w:rsid w:val="139B2C4E"/>
    <w:rsid w:val="13BA3F30"/>
    <w:rsid w:val="1422C5F4"/>
    <w:rsid w:val="1487E4BD"/>
    <w:rsid w:val="1493E515"/>
    <w:rsid w:val="14E02BF7"/>
    <w:rsid w:val="14E81527"/>
    <w:rsid w:val="14F3C6A2"/>
    <w:rsid w:val="14FA44F0"/>
    <w:rsid w:val="150DB1BB"/>
    <w:rsid w:val="153FED64"/>
    <w:rsid w:val="15DD38D3"/>
    <w:rsid w:val="15FDB107"/>
    <w:rsid w:val="160C3355"/>
    <w:rsid w:val="167C7AE7"/>
    <w:rsid w:val="16891743"/>
    <w:rsid w:val="16968343"/>
    <w:rsid w:val="16BC1BCD"/>
    <w:rsid w:val="1703AEFC"/>
    <w:rsid w:val="17106BCB"/>
    <w:rsid w:val="171195CF"/>
    <w:rsid w:val="1720E9F3"/>
    <w:rsid w:val="172D7238"/>
    <w:rsid w:val="173F53B1"/>
    <w:rsid w:val="17546618"/>
    <w:rsid w:val="177280FC"/>
    <w:rsid w:val="18524767"/>
    <w:rsid w:val="18569D66"/>
    <w:rsid w:val="189E1279"/>
    <w:rsid w:val="18B0B824"/>
    <w:rsid w:val="18BFA5E1"/>
    <w:rsid w:val="18C9C338"/>
    <w:rsid w:val="19329161"/>
    <w:rsid w:val="195297F8"/>
    <w:rsid w:val="1A128F89"/>
    <w:rsid w:val="1A2DA6DF"/>
    <w:rsid w:val="1A6A2B6D"/>
    <w:rsid w:val="1B4D90CB"/>
    <w:rsid w:val="1B5E0372"/>
    <w:rsid w:val="1B6DEB3D"/>
    <w:rsid w:val="1C0ACC26"/>
    <w:rsid w:val="1C67DC69"/>
    <w:rsid w:val="1C8D1E17"/>
    <w:rsid w:val="1C921A40"/>
    <w:rsid w:val="1D52AF04"/>
    <w:rsid w:val="1DBEBBA1"/>
    <w:rsid w:val="1DC6AEAE"/>
    <w:rsid w:val="1DD5D9B7"/>
    <w:rsid w:val="1DDA2F59"/>
    <w:rsid w:val="1DE90562"/>
    <w:rsid w:val="1DED9C5E"/>
    <w:rsid w:val="1DF5B52A"/>
    <w:rsid w:val="1E16998D"/>
    <w:rsid w:val="1E259F63"/>
    <w:rsid w:val="1E8D377A"/>
    <w:rsid w:val="1E8F95D9"/>
    <w:rsid w:val="1ED19411"/>
    <w:rsid w:val="1EE25357"/>
    <w:rsid w:val="1F3927BD"/>
    <w:rsid w:val="1F5DCA19"/>
    <w:rsid w:val="1F5E2CC3"/>
    <w:rsid w:val="1F6AA666"/>
    <w:rsid w:val="1F8B6A87"/>
    <w:rsid w:val="1FA727EB"/>
    <w:rsid w:val="1FA740C5"/>
    <w:rsid w:val="1FCDDFD5"/>
    <w:rsid w:val="2001DB50"/>
    <w:rsid w:val="200799EA"/>
    <w:rsid w:val="208FB265"/>
    <w:rsid w:val="209C47D6"/>
    <w:rsid w:val="20B05719"/>
    <w:rsid w:val="20E4F26D"/>
    <w:rsid w:val="20F12CE1"/>
    <w:rsid w:val="21060ADA"/>
    <w:rsid w:val="2115C4D7"/>
    <w:rsid w:val="21602BCF"/>
    <w:rsid w:val="21C3C0F7"/>
    <w:rsid w:val="21F1DDAF"/>
    <w:rsid w:val="220C5894"/>
    <w:rsid w:val="2235671A"/>
    <w:rsid w:val="2257A595"/>
    <w:rsid w:val="2297E296"/>
    <w:rsid w:val="2354064B"/>
    <w:rsid w:val="238022BD"/>
    <w:rsid w:val="23C73B0C"/>
    <w:rsid w:val="23FF392D"/>
    <w:rsid w:val="240A5570"/>
    <w:rsid w:val="2456CB2C"/>
    <w:rsid w:val="245FFC13"/>
    <w:rsid w:val="248B02C9"/>
    <w:rsid w:val="2497B5CF"/>
    <w:rsid w:val="250AE258"/>
    <w:rsid w:val="254970D7"/>
    <w:rsid w:val="254DCFE0"/>
    <w:rsid w:val="25533A89"/>
    <w:rsid w:val="261E69E9"/>
    <w:rsid w:val="2634A26F"/>
    <w:rsid w:val="26608605"/>
    <w:rsid w:val="26D96C54"/>
    <w:rsid w:val="26DF6B97"/>
    <w:rsid w:val="275751FF"/>
    <w:rsid w:val="27A0F0DD"/>
    <w:rsid w:val="27B0841B"/>
    <w:rsid w:val="27CC2C52"/>
    <w:rsid w:val="27E204B0"/>
    <w:rsid w:val="27EBA959"/>
    <w:rsid w:val="27F5AA78"/>
    <w:rsid w:val="28290039"/>
    <w:rsid w:val="286A8234"/>
    <w:rsid w:val="288413A2"/>
    <w:rsid w:val="28851BCF"/>
    <w:rsid w:val="28AC3922"/>
    <w:rsid w:val="294FD4B9"/>
    <w:rsid w:val="29562741"/>
    <w:rsid w:val="2960E9F2"/>
    <w:rsid w:val="298557B2"/>
    <w:rsid w:val="298DE8D3"/>
    <w:rsid w:val="2A1E2247"/>
    <w:rsid w:val="2A2F64C6"/>
    <w:rsid w:val="2A589D33"/>
    <w:rsid w:val="2A74C306"/>
    <w:rsid w:val="2AAEF062"/>
    <w:rsid w:val="2AB78650"/>
    <w:rsid w:val="2AC9431B"/>
    <w:rsid w:val="2B52B8AC"/>
    <w:rsid w:val="2B67419F"/>
    <w:rsid w:val="2B891F87"/>
    <w:rsid w:val="2B97414A"/>
    <w:rsid w:val="2BAE46FD"/>
    <w:rsid w:val="2BB7D61D"/>
    <w:rsid w:val="2C363CB2"/>
    <w:rsid w:val="2C48D57E"/>
    <w:rsid w:val="2C4ED1CF"/>
    <w:rsid w:val="2C61650C"/>
    <w:rsid w:val="2C6596C4"/>
    <w:rsid w:val="2C80D845"/>
    <w:rsid w:val="2C93B52B"/>
    <w:rsid w:val="2C940FED"/>
    <w:rsid w:val="2C9E8E68"/>
    <w:rsid w:val="2D250766"/>
    <w:rsid w:val="2D8360D5"/>
    <w:rsid w:val="2DFD0E05"/>
    <w:rsid w:val="2E1A538B"/>
    <w:rsid w:val="2E2B4CFB"/>
    <w:rsid w:val="2E3AB603"/>
    <w:rsid w:val="2E708151"/>
    <w:rsid w:val="2E92DC01"/>
    <w:rsid w:val="2EB2125D"/>
    <w:rsid w:val="2EE57B76"/>
    <w:rsid w:val="2F12278A"/>
    <w:rsid w:val="2F43D9AD"/>
    <w:rsid w:val="2F4DD148"/>
    <w:rsid w:val="2F62E4C7"/>
    <w:rsid w:val="2F7ADBD3"/>
    <w:rsid w:val="2F848BF4"/>
    <w:rsid w:val="2FDE0511"/>
    <w:rsid w:val="304F7966"/>
    <w:rsid w:val="30914B35"/>
    <w:rsid w:val="30BDDE72"/>
    <w:rsid w:val="30BE91E1"/>
    <w:rsid w:val="30D195D9"/>
    <w:rsid w:val="316EF377"/>
    <w:rsid w:val="319BF2E7"/>
    <w:rsid w:val="31C1FCFE"/>
    <w:rsid w:val="31D622C7"/>
    <w:rsid w:val="32027458"/>
    <w:rsid w:val="324DDB0C"/>
    <w:rsid w:val="3256BC68"/>
    <w:rsid w:val="3284BCE3"/>
    <w:rsid w:val="32A2A8CC"/>
    <w:rsid w:val="3310131B"/>
    <w:rsid w:val="33196CE6"/>
    <w:rsid w:val="333F5489"/>
    <w:rsid w:val="335C63B8"/>
    <w:rsid w:val="33842899"/>
    <w:rsid w:val="33AA9596"/>
    <w:rsid w:val="33BEFA1B"/>
    <w:rsid w:val="33CC6514"/>
    <w:rsid w:val="33DF19B1"/>
    <w:rsid w:val="33E827EB"/>
    <w:rsid w:val="3401650B"/>
    <w:rsid w:val="342DF266"/>
    <w:rsid w:val="343DF4F2"/>
    <w:rsid w:val="34C5EDF5"/>
    <w:rsid w:val="34CDA33A"/>
    <w:rsid w:val="34DA1BA6"/>
    <w:rsid w:val="34EF3F8C"/>
    <w:rsid w:val="350D64B1"/>
    <w:rsid w:val="3525DD8B"/>
    <w:rsid w:val="3633FA52"/>
    <w:rsid w:val="365321AF"/>
    <w:rsid w:val="36593037"/>
    <w:rsid w:val="368E6C23"/>
    <w:rsid w:val="36976C6B"/>
    <w:rsid w:val="36B9EB02"/>
    <w:rsid w:val="36BDFACE"/>
    <w:rsid w:val="36F0201A"/>
    <w:rsid w:val="36F78852"/>
    <w:rsid w:val="3763B200"/>
    <w:rsid w:val="37787A66"/>
    <w:rsid w:val="3819CC0F"/>
    <w:rsid w:val="38283D28"/>
    <w:rsid w:val="3828F342"/>
    <w:rsid w:val="3873A0DA"/>
    <w:rsid w:val="38803EA7"/>
    <w:rsid w:val="38AD39C3"/>
    <w:rsid w:val="38FEFB27"/>
    <w:rsid w:val="390AEE86"/>
    <w:rsid w:val="3968C578"/>
    <w:rsid w:val="3A34E818"/>
    <w:rsid w:val="3A49CF9F"/>
    <w:rsid w:val="3AD63777"/>
    <w:rsid w:val="3ADF81C3"/>
    <w:rsid w:val="3B05920C"/>
    <w:rsid w:val="3B17C824"/>
    <w:rsid w:val="3B4013E7"/>
    <w:rsid w:val="3B98D575"/>
    <w:rsid w:val="3BEA7F78"/>
    <w:rsid w:val="3BF12A0E"/>
    <w:rsid w:val="3BF8A902"/>
    <w:rsid w:val="3C50CDB1"/>
    <w:rsid w:val="3C595431"/>
    <w:rsid w:val="3C709F3D"/>
    <w:rsid w:val="3CD6325A"/>
    <w:rsid w:val="3CF81177"/>
    <w:rsid w:val="3D2590DF"/>
    <w:rsid w:val="3D2FAED7"/>
    <w:rsid w:val="3D6D6ABA"/>
    <w:rsid w:val="3D74210E"/>
    <w:rsid w:val="3D759BC4"/>
    <w:rsid w:val="3D7923AB"/>
    <w:rsid w:val="3D96F66C"/>
    <w:rsid w:val="3D9B4830"/>
    <w:rsid w:val="3DAA62FA"/>
    <w:rsid w:val="3E179E68"/>
    <w:rsid w:val="3E2F2541"/>
    <w:rsid w:val="3E40A7F1"/>
    <w:rsid w:val="3E8FD57C"/>
    <w:rsid w:val="3EA731DD"/>
    <w:rsid w:val="3EDFDD5B"/>
    <w:rsid w:val="3F15B942"/>
    <w:rsid w:val="3F1F6C3C"/>
    <w:rsid w:val="3F42E126"/>
    <w:rsid w:val="3F4F68DB"/>
    <w:rsid w:val="3F51C452"/>
    <w:rsid w:val="3F80C3F8"/>
    <w:rsid w:val="3FF2EABE"/>
    <w:rsid w:val="409322E8"/>
    <w:rsid w:val="40DE1152"/>
    <w:rsid w:val="40DE5D04"/>
    <w:rsid w:val="40EBCC90"/>
    <w:rsid w:val="40F58BB7"/>
    <w:rsid w:val="41346F7B"/>
    <w:rsid w:val="4139A283"/>
    <w:rsid w:val="419B8D4F"/>
    <w:rsid w:val="41A24287"/>
    <w:rsid w:val="41FCAFB8"/>
    <w:rsid w:val="4231C888"/>
    <w:rsid w:val="4232A071"/>
    <w:rsid w:val="4244B268"/>
    <w:rsid w:val="42C46BEA"/>
    <w:rsid w:val="42EF29F4"/>
    <w:rsid w:val="430DE3A7"/>
    <w:rsid w:val="433CAF0C"/>
    <w:rsid w:val="434C8743"/>
    <w:rsid w:val="4360390A"/>
    <w:rsid w:val="43671F1B"/>
    <w:rsid w:val="436FB5BC"/>
    <w:rsid w:val="438A954D"/>
    <w:rsid w:val="4393744E"/>
    <w:rsid w:val="43A30E2C"/>
    <w:rsid w:val="43FDD640"/>
    <w:rsid w:val="4447164F"/>
    <w:rsid w:val="445D7B88"/>
    <w:rsid w:val="44DE768F"/>
    <w:rsid w:val="4524DFC7"/>
    <w:rsid w:val="4537F2DF"/>
    <w:rsid w:val="45380804"/>
    <w:rsid w:val="45A1AAFC"/>
    <w:rsid w:val="45D84472"/>
    <w:rsid w:val="45E533D6"/>
    <w:rsid w:val="461C23CE"/>
    <w:rsid w:val="466EAB8C"/>
    <w:rsid w:val="46830B6C"/>
    <w:rsid w:val="468311BE"/>
    <w:rsid w:val="468F78D2"/>
    <w:rsid w:val="46EE23B2"/>
    <w:rsid w:val="47170BB9"/>
    <w:rsid w:val="472D19D0"/>
    <w:rsid w:val="473903C6"/>
    <w:rsid w:val="475D5052"/>
    <w:rsid w:val="478B969D"/>
    <w:rsid w:val="47BB069E"/>
    <w:rsid w:val="47ECB7BA"/>
    <w:rsid w:val="48155BBC"/>
    <w:rsid w:val="4855D1A8"/>
    <w:rsid w:val="489D9E0C"/>
    <w:rsid w:val="48E1859B"/>
    <w:rsid w:val="48FB0D76"/>
    <w:rsid w:val="491379CA"/>
    <w:rsid w:val="49980486"/>
    <w:rsid w:val="49CF6AF9"/>
    <w:rsid w:val="4A2BADBA"/>
    <w:rsid w:val="4AA90528"/>
    <w:rsid w:val="4AC9ECD7"/>
    <w:rsid w:val="4AFC832B"/>
    <w:rsid w:val="4AFE2DAC"/>
    <w:rsid w:val="4B0BE498"/>
    <w:rsid w:val="4B5DE24A"/>
    <w:rsid w:val="4B66D082"/>
    <w:rsid w:val="4BD8848E"/>
    <w:rsid w:val="4BE57874"/>
    <w:rsid w:val="4C3A6A69"/>
    <w:rsid w:val="4C4B918E"/>
    <w:rsid w:val="4C53554F"/>
    <w:rsid w:val="4CA0C61D"/>
    <w:rsid w:val="4CB2787D"/>
    <w:rsid w:val="4D3411FA"/>
    <w:rsid w:val="4D480D41"/>
    <w:rsid w:val="4D5FF45C"/>
    <w:rsid w:val="4D7AD451"/>
    <w:rsid w:val="4DFCBC4A"/>
    <w:rsid w:val="4E2473BE"/>
    <w:rsid w:val="4E3F620C"/>
    <w:rsid w:val="4E4F03E1"/>
    <w:rsid w:val="4E78660E"/>
    <w:rsid w:val="4E7E1228"/>
    <w:rsid w:val="4F1FE103"/>
    <w:rsid w:val="4F470173"/>
    <w:rsid w:val="4F997A0A"/>
    <w:rsid w:val="4FCB1049"/>
    <w:rsid w:val="4FEC2BF4"/>
    <w:rsid w:val="4FEF6646"/>
    <w:rsid w:val="4FF1A780"/>
    <w:rsid w:val="50047C49"/>
    <w:rsid w:val="503E0934"/>
    <w:rsid w:val="505B1FF2"/>
    <w:rsid w:val="5067284D"/>
    <w:rsid w:val="50689F59"/>
    <w:rsid w:val="506CDB4C"/>
    <w:rsid w:val="506E5DA8"/>
    <w:rsid w:val="50EDAC76"/>
    <w:rsid w:val="50FE0CE3"/>
    <w:rsid w:val="51325212"/>
    <w:rsid w:val="51404052"/>
    <w:rsid w:val="515C68C8"/>
    <w:rsid w:val="51739882"/>
    <w:rsid w:val="51A080DD"/>
    <w:rsid w:val="520C3934"/>
    <w:rsid w:val="525FAA2E"/>
    <w:rsid w:val="528E2A8E"/>
    <w:rsid w:val="52CEAC06"/>
    <w:rsid w:val="52D202C7"/>
    <w:rsid w:val="52E778DA"/>
    <w:rsid w:val="52F9C604"/>
    <w:rsid w:val="530C51F5"/>
    <w:rsid w:val="533BF312"/>
    <w:rsid w:val="536AD47E"/>
    <w:rsid w:val="537FAF88"/>
    <w:rsid w:val="53B7E67A"/>
    <w:rsid w:val="53CF730F"/>
    <w:rsid w:val="54095B54"/>
    <w:rsid w:val="54242E7E"/>
    <w:rsid w:val="542A4751"/>
    <w:rsid w:val="544F5EFF"/>
    <w:rsid w:val="545C4FC9"/>
    <w:rsid w:val="54697289"/>
    <w:rsid w:val="551EB391"/>
    <w:rsid w:val="55554A64"/>
    <w:rsid w:val="5576DC44"/>
    <w:rsid w:val="558BEF68"/>
    <w:rsid w:val="5594DEB0"/>
    <w:rsid w:val="55C0295F"/>
    <w:rsid w:val="55CB6DC9"/>
    <w:rsid w:val="55D32DE2"/>
    <w:rsid w:val="55DB115A"/>
    <w:rsid w:val="55DF9446"/>
    <w:rsid w:val="55F71CC9"/>
    <w:rsid w:val="55FBF8CB"/>
    <w:rsid w:val="560A59A4"/>
    <w:rsid w:val="56A0E7D8"/>
    <w:rsid w:val="57550174"/>
    <w:rsid w:val="57AAC2AA"/>
    <w:rsid w:val="57BB6A3F"/>
    <w:rsid w:val="580F66A4"/>
    <w:rsid w:val="584285BA"/>
    <w:rsid w:val="58506B26"/>
    <w:rsid w:val="588A77DF"/>
    <w:rsid w:val="58C11F8B"/>
    <w:rsid w:val="58CA79CB"/>
    <w:rsid w:val="59036FB1"/>
    <w:rsid w:val="59EE225C"/>
    <w:rsid w:val="5A084AAF"/>
    <w:rsid w:val="5A206966"/>
    <w:rsid w:val="5A98E71E"/>
    <w:rsid w:val="5AA70CDB"/>
    <w:rsid w:val="5B08BE89"/>
    <w:rsid w:val="5B38094E"/>
    <w:rsid w:val="5B54E8CD"/>
    <w:rsid w:val="5B809DBE"/>
    <w:rsid w:val="5BE029E6"/>
    <w:rsid w:val="5C0D0CB2"/>
    <w:rsid w:val="5C3D4742"/>
    <w:rsid w:val="5C58275B"/>
    <w:rsid w:val="5C6D5CAC"/>
    <w:rsid w:val="5CA266E6"/>
    <w:rsid w:val="5CB6CEBE"/>
    <w:rsid w:val="5CE530DD"/>
    <w:rsid w:val="5CFFC6E3"/>
    <w:rsid w:val="5D1340F6"/>
    <w:rsid w:val="5D1C6CE5"/>
    <w:rsid w:val="5D1DC3EE"/>
    <w:rsid w:val="5D1F9F84"/>
    <w:rsid w:val="5D51F873"/>
    <w:rsid w:val="5D754D33"/>
    <w:rsid w:val="5DA98072"/>
    <w:rsid w:val="5DB4AA99"/>
    <w:rsid w:val="5DDA3D87"/>
    <w:rsid w:val="5DE6BBBE"/>
    <w:rsid w:val="5DED565D"/>
    <w:rsid w:val="5E1F1DEB"/>
    <w:rsid w:val="5EB24DD3"/>
    <w:rsid w:val="5EEEF734"/>
    <w:rsid w:val="5EFC8A66"/>
    <w:rsid w:val="5F32C632"/>
    <w:rsid w:val="5F447B16"/>
    <w:rsid w:val="5F467EF9"/>
    <w:rsid w:val="5F5D90A6"/>
    <w:rsid w:val="5F77DA63"/>
    <w:rsid w:val="5FA5B1B5"/>
    <w:rsid w:val="5FB237D9"/>
    <w:rsid w:val="5FECE32F"/>
    <w:rsid w:val="5FEDD30C"/>
    <w:rsid w:val="5FF9C3A8"/>
    <w:rsid w:val="6000CE2F"/>
    <w:rsid w:val="600E5134"/>
    <w:rsid w:val="60331EB8"/>
    <w:rsid w:val="604B6A6A"/>
    <w:rsid w:val="609E0962"/>
    <w:rsid w:val="60FA2175"/>
    <w:rsid w:val="61382998"/>
    <w:rsid w:val="6143C436"/>
    <w:rsid w:val="61669D8F"/>
    <w:rsid w:val="617F73AB"/>
    <w:rsid w:val="61F70FC8"/>
    <w:rsid w:val="621919BF"/>
    <w:rsid w:val="6249323E"/>
    <w:rsid w:val="624EAB3A"/>
    <w:rsid w:val="6285E5F3"/>
    <w:rsid w:val="62E8DCB5"/>
    <w:rsid w:val="631A7DE0"/>
    <w:rsid w:val="6353EC06"/>
    <w:rsid w:val="63EA4E33"/>
    <w:rsid w:val="641A2234"/>
    <w:rsid w:val="64608D8D"/>
    <w:rsid w:val="64730A4C"/>
    <w:rsid w:val="6483BFA4"/>
    <w:rsid w:val="64858DA4"/>
    <w:rsid w:val="649A6E86"/>
    <w:rsid w:val="64C5D363"/>
    <w:rsid w:val="64D2064A"/>
    <w:rsid w:val="64D4D91F"/>
    <w:rsid w:val="64F3A523"/>
    <w:rsid w:val="650DC315"/>
    <w:rsid w:val="65913E8D"/>
    <w:rsid w:val="65AABCC8"/>
    <w:rsid w:val="662EFB7E"/>
    <w:rsid w:val="6676DCF2"/>
    <w:rsid w:val="6678DAC4"/>
    <w:rsid w:val="66E716C7"/>
    <w:rsid w:val="6706A201"/>
    <w:rsid w:val="672F92D1"/>
    <w:rsid w:val="67517B7F"/>
    <w:rsid w:val="677B7A70"/>
    <w:rsid w:val="677EF1F4"/>
    <w:rsid w:val="67A180C6"/>
    <w:rsid w:val="67F307DF"/>
    <w:rsid w:val="68022D1B"/>
    <w:rsid w:val="68053F63"/>
    <w:rsid w:val="681E87E2"/>
    <w:rsid w:val="682251F8"/>
    <w:rsid w:val="686EFAD5"/>
    <w:rsid w:val="68822615"/>
    <w:rsid w:val="6895E1DB"/>
    <w:rsid w:val="68A88F38"/>
    <w:rsid w:val="68BCF6B3"/>
    <w:rsid w:val="68F29645"/>
    <w:rsid w:val="6911466D"/>
    <w:rsid w:val="69185424"/>
    <w:rsid w:val="6971B50D"/>
    <w:rsid w:val="69E17344"/>
    <w:rsid w:val="69F5C9CC"/>
    <w:rsid w:val="6A1E793C"/>
    <w:rsid w:val="6A6A02B7"/>
    <w:rsid w:val="6A90C8B9"/>
    <w:rsid w:val="6ABCCA9A"/>
    <w:rsid w:val="6ACFEE09"/>
    <w:rsid w:val="6B921373"/>
    <w:rsid w:val="6BB45E55"/>
    <w:rsid w:val="6C079EF0"/>
    <w:rsid w:val="6C4A5EC7"/>
    <w:rsid w:val="6C5586AA"/>
    <w:rsid w:val="6CB124B3"/>
    <w:rsid w:val="6CD899B3"/>
    <w:rsid w:val="6D28A424"/>
    <w:rsid w:val="6D4F1EE0"/>
    <w:rsid w:val="6D76376B"/>
    <w:rsid w:val="6D807BD4"/>
    <w:rsid w:val="6D99B14F"/>
    <w:rsid w:val="6DBDF209"/>
    <w:rsid w:val="6DF475EB"/>
    <w:rsid w:val="6E04DA40"/>
    <w:rsid w:val="6E68011C"/>
    <w:rsid w:val="6ECDD9DA"/>
    <w:rsid w:val="6ED8B3DC"/>
    <w:rsid w:val="6EE4C32A"/>
    <w:rsid w:val="6EF2043B"/>
    <w:rsid w:val="6FBFC81D"/>
    <w:rsid w:val="6FE6D06D"/>
    <w:rsid w:val="6FF66B08"/>
    <w:rsid w:val="70201E8C"/>
    <w:rsid w:val="704CBF24"/>
    <w:rsid w:val="7080B5DA"/>
    <w:rsid w:val="70895822"/>
    <w:rsid w:val="70A6DF01"/>
    <w:rsid w:val="70ADC7DB"/>
    <w:rsid w:val="70E5A91A"/>
    <w:rsid w:val="70F551D2"/>
    <w:rsid w:val="710F30C3"/>
    <w:rsid w:val="71B2A7ED"/>
    <w:rsid w:val="71BEFD9A"/>
    <w:rsid w:val="723C6F33"/>
    <w:rsid w:val="724F3D01"/>
    <w:rsid w:val="725B9C29"/>
    <w:rsid w:val="728DA201"/>
    <w:rsid w:val="7344E9D4"/>
    <w:rsid w:val="7372EA30"/>
    <w:rsid w:val="739482EB"/>
    <w:rsid w:val="73CD682D"/>
    <w:rsid w:val="73E7BDB1"/>
    <w:rsid w:val="74547DB4"/>
    <w:rsid w:val="74AD697D"/>
    <w:rsid w:val="74C0B31B"/>
    <w:rsid w:val="74FB0B2A"/>
    <w:rsid w:val="758BFCC9"/>
    <w:rsid w:val="75AF702F"/>
    <w:rsid w:val="75CDED98"/>
    <w:rsid w:val="76712CE3"/>
    <w:rsid w:val="76780B88"/>
    <w:rsid w:val="76ED380B"/>
    <w:rsid w:val="7722F4C1"/>
    <w:rsid w:val="77247E68"/>
    <w:rsid w:val="77698BA0"/>
    <w:rsid w:val="77DABFF0"/>
    <w:rsid w:val="782457CC"/>
    <w:rsid w:val="782E8174"/>
    <w:rsid w:val="787179FE"/>
    <w:rsid w:val="788ED028"/>
    <w:rsid w:val="78C3FE94"/>
    <w:rsid w:val="78D16ECF"/>
    <w:rsid w:val="78E95375"/>
    <w:rsid w:val="78F0D300"/>
    <w:rsid w:val="790B32CD"/>
    <w:rsid w:val="79506B43"/>
    <w:rsid w:val="799374D0"/>
    <w:rsid w:val="79A22896"/>
    <w:rsid w:val="79E6F2C8"/>
    <w:rsid w:val="7A034A13"/>
    <w:rsid w:val="7A472B11"/>
    <w:rsid w:val="7A8E2500"/>
    <w:rsid w:val="7AD59354"/>
    <w:rsid w:val="7AF0E91D"/>
    <w:rsid w:val="7B003663"/>
    <w:rsid w:val="7B1AD33D"/>
    <w:rsid w:val="7B2DC300"/>
    <w:rsid w:val="7BD8C73A"/>
    <w:rsid w:val="7C15F67A"/>
    <w:rsid w:val="7CD0654F"/>
    <w:rsid w:val="7D468195"/>
    <w:rsid w:val="7D56DAC2"/>
    <w:rsid w:val="7D575D31"/>
    <w:rsid w:val="7D80370B"/>
    <w:rsid w:val="7DE0AB74"/>
    <w:rsid w:val="7DFF2EEE"/>
    <w:rsid w:val="7E02B753"/>
    <w:rsid w:val="7E3997CB"/>
    <w:rsid w:val="7EA461D6"/>
    <w:rsid w:val="7ECEF7DF"/>
    <w:rsid w:val="7F0765F8"/>
    <w:rsid w:val="7F14A44E"/>
    <w:rsid w:val="7F3EBD58"/>
    <w:rsid w:val="7F62D5FE"/>
    <w:rsid w:val="7F780E30"/>
    <w:rsid w:val="7F84B7C6"/>
    <w:rsid w:val="7FABC7C9"/>
    <w:rsid w:val="7FE133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2F017"/>
  <w15:chartTrackingRefBased/>
  <w15:docId w15:val="{4E203E38-8770-4097-842E-47202C041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44DE768F"/>
  </w:style>
  <w:style w:type="paragraph" w:styleId="Pealkiri1">
    <w:name w:val="heading 1"/>
    <w:uiPriority w:val="9"/>
    <w:qFormat/>
    <w:rsid w:val="624932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uiPriority w:val="9"/>
    <w:unhideWhenUsed/>
    <w:qFormat/>
    <w:rsid w:val="624932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uiPriority w:val="9"/>
    <w:unhideWhenUsed/>
    <w:qFormat/>
    <w:rsid w:val="6249323E"/>
    <w:pPr>
      <w:keepNext/>
      <w:keepLines/>
      <w:spacing w:before="160" w:after="80"/>
      <w:outlineLvl w:val="2"/>
    </w:pPr>
    <w:rPr>
      <w:rFonts w:eastAsiaTheme="majorEastAsia" w:cstheme="majorBidi"/>
      <w:color w:val="0F4761" w:themeColor="accent1" w:themeShade="BF"/>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uiPriority w:val="34"/>
    <w:qFormat/>
    <w:rsid w:val="6249323E"/>
    <w:pPr>
      <w:ind w:left="720"/>
      <w:contextualSpacing/>
    </w:pPr>
  </w:style>
  <w:style w:type="table" w:styleId="Kontuurtabel">
    <w:name w:val="Table Grid"/>
    <w:basedOn w:val="Normaal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entText">
    <w:name w:val="Comment Text"/>
    <w:link w:val="CommentTextChar"/>
    <w:uiPriority w:val="99"/>
    <w:unhideWhenUsed/>
    <w:rsid w:val="6249323E"/>
    <w:pPr>
      <w:spacing w:line="240" w:lineRule="auto"/>
    </w:pPr>
    <w:rPr>
      <w:sz w:val="20"/>
      <w:szCs w:val="20"/>
    </w:rPr>
  </w:style>
  <w:style w:type="character" w:customStyle="1" w:styleId="CommentTextChar">
    <w:name w:val="Comment Text Char"/>
    <w:link w:val="CommentText"/>
    <w:uiPriority w:val="99"/>
    <w:rsid w:val="6249323E"/>
    <w:rPr>
      <w:sz w:val="20"/>
      <w:szCs w:val="20"/>
    </w:rPr>
  </w:style>
  <w:style w:type="character" w:customStyle="1" w:styleId="CommentReference">
    <w:name w:val="Comment Reference"/>
    <w:uiPriority w:val="99"/>
    <w:semiHidden/>
    <w:unhideWhenUsed/>
    <w:rsid w:val="6249323E"/>
    <w:rPr>
      <w:sz w:val="16"/>
      <w:szCs w:val="16"/>
    </w:rPr>
  </w:style>
  <w:style w:type="paragraph" w:styleId="Allmrkusetekst">
    <w:name w:val="footnote text"/>
    <w:uiPriority w:val="99"/>
    <w:semiHidden/>
    <w:unhideWhenUsed/>
    <w:rsid w:val="6249323E"/>
    <w:pPr>
      <w:spacing w:after="0" w:line="240" w:lineRule="auto"/>
    </w:pPr>
    <w:rPr>
      <w:sz w:val="20"/>
      <w:szCs w:val="20"/>
    </w:rPr>
  </w:style>
  <w:style w:type="character" w:styleId="Allmrkuseviide">
    <w:name w:val="footnote reference"/>
    <w:uiPriority w:val="99"/>
    <w:semiHidden/>
    <w:unhideWhenUsed/>
    <w:rsid w:val="6249323E"/>
    <w:rPr>
      <w:vertAlign w:val="superscript"/>
    </w:rPr>
  </w:style>
  <w:style w:type="character" w:customStyle="1" w:styleId="Heading2Char">
    <w:name w:val="Heading 2 Char"/>
    <w:uiPriority w:val="9"/>
    <w:rsid w:val="1F8B6A87"/>
    <w:rPr>
      <w:rFonts w:asciiTheme="majorHAnsi" w:eastAsiaTheme="majorEastAsia" w:hAnsiTheme="majorHAnsi" w:cstheme="majorBidi"/>
      <w:sz w:val="32"/>
      <w:szCs w:val="32"/>
    </w:rPr>
  </w:style>
  <w:style w:type="paragraph" w:styleId="Redaktsioon">
    <w:name w:val="Revision"/>
    <w:hidden/>
    <w:uiPriority w:val="99"/>
    <w:semiHidden/>
    <w:rsid w:val="006F681A"/>
    <w:pPr>
      <w:spacing w:after="0" w:line="240" w:lineRule="auto"/>
    </w:pPr>
  </w:style>
  <w:style w:type="paragraph" w:styleId="Loenditpp">
    <w:name w:val="List Bullet"/>
    <w:basedOn w:val="Normaallaad"/>
    <w:uiPriority w:val="99"/>
    <w:unhideWhenUsed/>
    <w:rsid w:val="006F681A"/>
    <w:pPr>
      <w:numPr>
        <w:numId w:val="4"/>
      </w:numPr>
      <w:tabs>
        <w:tab w:val="clear" w:pos="360"/>
      </w:tabs>
      <w:spacing w:after="200" w:line="276" w:lineRule="auto"/>
      <w:ind w:left="0" w:firstLine="0"/>
      <w:contextualSpacing/>
    </w:pPr>
    <w:rPr>
      <w:rFonts w:ascii="Aptos" w:eastAsiaTheme="minorEastAsia" w:hAnsi="Aptos"/>
      <w:sz w:val="22"/>
      <w:szCs w:val="22"/>
    </w:rPr>
  </w:style>
  <w:style w:type="paragraph" w:customStyle="1" w:styleId="CommentSubject">
    <w:name w:val="Comment Subject"/>
    <w:basedOn w:val="CommentText"/>
    <w:next w:val="CommentText"/>
    <w:link w:val="CommentSubjectChar"/>
    <w:uiPriority w:val="99"/>
    <w:semiHidden/>
    <w:unhideWhenUsed/>
    <w:rsid w:val="004E6E84"/>
    <w:rPr>
      <w:b/>
      <w:bCs/>
    </w:rPr>
  </w:style>
  <w:style w:type="character" w:customStyle="1" w:styleId="CommentSubjectChar">
    <w:name w:val="Comment Subject Char"/>
    <w:basedOn w:val="CommentTextChar"/>
    <w:link w:val="CommentSubject"/>
    <w:uiPriority w:val="99"/>
    <w:semiHidden/>
    <w:rsid w:val="004E6E84"/>
    <w:rPr>
      <w:b/>
      <w:bCs/>
      <w:sz w:val="20"/>
      <w:szCs w:val="20"/>
    </w:rPr>
  </w:style>
  <w:style w:type="paragraph" w:styleId="Pis">
    <w:name w:val="header"/>
    <w:basedOn w:val="Normaallaad"/>
    <w:link w:val="PisMrk"/>
    <w:uiPriority w:val="99"/>
    <w:semiHidden/>
    <w:unhideWhenUsed/>
    <w:rsid w:val="0093194B"/>
    <w:pPr>
      <w:tabs>
        <w:tab w:val="center" w:pos="4536"/>
        <w:tab w:val="right" w:pos="9072"/>
      </w:tabs>
      <w:spacing w:after="0" w:line="240" w:lineRule="auto"/>
    </w:pPr>
  </w:style>
  <w:style w:type="character" w:customStyle="1" w:styleId="PisMrk">
    <w:name w:val="Päis Märk"/>
    <w:basedOn w:val="Liguvaikefont"/>
    <w:link w:val="Pis"/>
    <w:uiPriority w:val="99"/>
    <w:semiHidden/>
    <w:rsid w:val="00D02944"/>
  </w:style>
  <w:style w:type="paragraph" w:styleId="Jalus">
    <w:name w:val="footer"/>
    <w:basedOn w:val="Normaallaad"/>
    <w:link w:val="JalusMrk"/>
    <w:uiPriority w:val="99"/>
    <w:semiHidden/>
    <w:unhideWhenUsed/>
    <w:rsid w:val="0093194B"/>
    <w:pPr>
      <w:tabs>
        <w:tab w:val="center" w:pos="4536"/>
        <w:tab w:val="right" w:pos="9072"/>
      </w:tabs>
      <w:spacing w:after="0" w:line="240" w:lineRule="auto"/>
    </w:pPr>
  </w:style>
  <w:style w:type="character" w:customStyle="1" w:styleId="JalusMrk">
    <w:name w:val="Jalus Märk"/>
    <w:basedOn w:val="Liguvaikefont"/>
    <w:link w:val="Jalus"/>
    <w:uiPriority w:val="99"/>
    <w:semiHidden/>
    <w:rsid w:val="00D02944"/>
  </w:style>
  <w:style w:type="paragraph" w:styleId="Kommentaaritekst">
    <w:name w:val="annotation text"/>
    <w:basedOn w:val="Normaallaad"/>
    <w:link w:val="KommentaaritekstMrk"/>
    <w:uiPriority w:val="99"/>
    <w:unhideWhenUsed/>
    <w:pPr>
      <w:spacing w:line="240" w:lineRule="auto"/>
    </w:pPr>
    <w:rPr>
      <w:sz w:val="20"/>
      <w:szCs w:val="20"/>
    </w:rPr>
  </w:style>
  <w:style w:type="character" w:customStyle="1" w:styleId="KommentaaritekstMrk">
    <w:name w:val="Kommentaari tekst Märk"/>
    <w:basedOn w:val="Liguvaikefont"/>
    <w:link w:val="Kommentaaritekst"/>
    <w:uiPriority w:val="99"/>
    <w:rPr>
      <w:sz w:val="20"/>
      <w:szCs w:val="20"/>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256337"/>
    <w:rPr>
      <w:b/>
      <w:bCs/>
    </w:rPr>
  </w:style>
  <w:style w:type="character" w:customStyle="1" w:styleId="KommentaariteemaMrk">
    <w:name w:val="Kommentaari teema Märk"/>
    <w:basedOn w:val="KommentaaritekstMrk"/>
    <w:link w:val="Kommentaariteema"/>
    <w:uiPriority w:val="99"/>
    <w:semiHidden/>
    <w:rsid w:val="002563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0CB6291AB3EA5408F032DE52CEFFB39" ma:contentTypeVersion="14" ma:contentTypeDescription="Loo uus dokument" ma:contentTypeScope="" ma:versionID="fa08438f4c67fb1f449547d8624ffa84">
  <xsd:schema xmlns:xsd="http://www.w3.org/2001/XMLSchema" xmlns:xs="http://www.w3.org/2001/XMLSchema" xmlns:p="http://schemas.microsoft.com/office/2006/metadata/properties" xmlns:ns2="ff40f1fc-5387-41e0-9a95-0e45dc9cdccb" xmlns:ns3="194cedfd-18b6-416b-a27a-1daa6530c4f3" targetNamespace="http://schemas.microsoft.com/office/2006/metadata/properties" ma:root="true" ma:fieldsID="d4829231ed5fb8d8075885ea5f5a6a98" ns2:_="" ns3:_="">
    <xsd:import namespace="ff40f1fc-5387-41e0-9a95-0e45dc9cdccb"/>
    <xsd:import namespace="194cedfd-18b6-416b-a27a-1daa6530c4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40f1fc-5387-41e0-9a95-0e45dc9cd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4cedfd-18b6-416b-a27a-1daa6530c4f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4d28a99-b1a6-45ad-880d-8f3417f11298}" ma:internalName="TaxCatchAll" ma:showField="CatchAllData" ma:web="194cedfd-18b6-416b-a27a-1daa6530c4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94cedfd-18b6-416b-a27a-1daa6530c4f3" xsi:nil="true"/>
    <lcf76f155ced4ddcb4097134ff3c332f xmlns="ff40f1fc-5387-41e0-9a95-0e45dc9cdc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37361A-8A7C-4872-86EA-C4006414795E}">
  <ds:schemaRefs>
    <ds:schemaRef ds:uri="http://schemas.microsoft.com/sharepoint/v3/contenttype/forms"/>
  </ds:schemaRefs>
</ds:datastoreItem>
</file>

<file path=customXml/itemProps2.xml><?xml version="1.0" encoding="utf-8"?>
<ds:datastoreItem xmlns:ds="http://schemas.openxmlformats.org/officeDocument/2006/customXml" ds:itemID="{FFB40376-242F-423F-87A8-E4388ED0F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40f1fc-5387-41e0-9a95-0e45dc9cdccb"/>
    <ds:schemaRef ds:uri="194cedfd-18b6-416b-a27a-1daa6530c4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A71919-9B33-43E3-BFE7-D71CF663F3F1}">
  <ds:schemaRefs>
    <ds:schemaRef ds:uri="http://schemas.microsoft.com/office/2006/metadata/properties"/>
    <ds:schemaRef ds:uri="http://schemas.microsoft.com/office/infopath/2007/PartnerControls"/>
    <ds:schemaRef ds:uri="194cedfd-18b6-416b-a27a-1daa6530c4f3"/>
    <ds:schemaRef ds:uri="ff40f1fc-5387-41e0-9a95-0e45dc9cdccb"/>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7</Pages>
  <Words>2325</Words>
  <Characters>17559</Characters>
  <Application>Microsoft Office Word</Application>
  <DocSecurity>0</DocSecurity>
  <Lines>302</Lines>
  <Paragraphs>121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Karl-Hendrik Pallo - JUSTDIGI</dc:creator>
  <cp:keywords/>
  <dc:description/>
  <cp:lastModifiedBy>Karl-Hendrik Pallo - JUSTDIGI</cp:lastModifiedBy>
  <cp:revision>193</cp:revision>
  <dcterms:created xsi:type="dcterms:W3CDTF">2026-09-15T17:32:00Z</dcterms:created>
  <dcterms:modified xsi:type="dcterms:W3CDTF">2026-09-24T10:57:00Z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0x010100F0CB6291AB3EA5408F032DE52CEFFB39</vt:lpwstr>
  </property>
  <property fmtid="{D5CDD505-2E9C-101B-9397-08002B2CF9AE}" pid="3" name="MSIP_Label_defa4170-0d19-0005-0004-bc88714345d2_Enabled">
    <vt:lpwstr>true</vt:lpwstr>
  </property>
  <property fmtid="{D5CDD505-2E9C-101B-9397-08002B2CF9AE}" pid="4" name="MSIP_Label_defa4170-0d19-0005-0004-bc88714345d2_SetDate">
    <vt:lpwstr>2026-07-02T07:10:16Z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c8502e17-bcdd-4d5d-8cc5-90e0747bed0e</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y fmtid="{D5CDD505-2E9C-101B-9397-08002B2CF9AE}" pid="12" name="docLang">
    <vt:lpwstr>et</vt:lpwstr>
  </property>
</Properties>
</file>